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DCD45B" w14:textId="77777777" w:rsidR="00C81386" w:rsidRDefault="00C81386">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7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97"/>
        <w:gridCol w:w="5310"/>
        <w:gridCol w:w="3194"/>
      </w:tblGrid>
      <w:tr w:rsidR="00C81386" w14:paraId="0A8C5D76" w14:textId="77777777" w:rsidTr="001C1429">
        <w:trPr>
          <w:trHeight w:val="276"/>
        </w:trPr>
        <w:tc>
          <w:tcPr>
            <w:tcW w:w="2197" w:type="dxa"/>
          </w:tcPr>
          <w:p w14:paraId="45CB7FEC" w14:textId="21AA66A6" w:rsidR="00C81386" w:rsidRDefault="00EA2F6D">
            <w:pPr>
              <w:rPr>
                <w:rFonts w:ascii="Arial Narrow" w:eastAsia="Arial Narrow" w:hAnsi="Arial Narrow" w:cs="Arial Narrow"/>
                <w:sz w:val="20"/>
                <w:szCs w:val="20"/>
              </w:rPr>
            </w:pPr>
            <w:bookmarkStart w:id="0" w:name="_oo17lzkzzuhn" w:colFirst="0" w:colLast="0"/>
            <w:bookmarkEnd w:id="0"/>
            <w:r>
              <w:rPr>
                <w:rFonts w:ascii="Arial Narrow" w:eastAsia="Arial Narrow" w:hAnsi="Arial Narrow" w:cs="Arial Narrow"/>
                <w:sz w:val="20"/>
                <w:szCs w:val="20"/>
              </w:rPr>
              <w:t>No Acta: 0</w:t>
            </w:r>
            <w:r w:rsidR="00FD4EAA">
              <w:rPr>
                <w:rFonts w:ascii="Arial Narrow" w:eastAsia="Arial Narrow" w:hAnsi="Arial Narrow" w:cs="Arial Narrow"/>
                <w:sz w:val="20"/>
                <w:szCs w:val="20"/>
              </w:rPr>
              <w:t>9</w:t>
            </w:r>
            <w:r>
              <w:rPr>
                <w:rFonts w:ascii="Arial Narrow" w:eastAsia="Arial Narrow" w:hAnsi="Arial Narrow" w:cs="Arial Narrow"/>
                <w:sz w:val="20"/>
                <w:szCs w:val="20"/>
              </w:rPr>
              <w:t xml:space="preserve"> DE 2026</w:t>
            </w:r>
          </w:p>
        </w:tc>
        <w:tc>
          <w:tcPr>
            <w:tcW w:w="5311" w:type="dxa"/>
          </w:tcPr>
          <w:p w14:paraId="2AF76AE9" w14:textId="77777777" w:rsidR="00C81386" w:rsidRDefault="00EA2F6D">
            <w:pPr>
              <w:rPr>
                <w:rFonts w:ascii="Arial Narrow" w:eastAsia="Arial Narrow" w:hAnsi="Arial Narrow" w:cs="Arial Narrow"/>
                <w:sz w:val="20"/>
                <w:szCs w:val="20"/>
              </w:rPr>
            </w:pPr>
            <w:r>
              <w:rPr>
                <w:rFonts w:ascii="Arial Narrow" w:eastAsia="Arial Narrow" w:hAnsi="Arial Narrow" w:cs="Arial Narrow"/>
                <w:sz w:val="20"/>
                <w:szCs w:val="20"/>
              </w:rPr>
              <w:t>Dependencia: Oficina Asesora de Planeación</w:t>
            </w:r>
          </w:p>
        </w:tc>
        <w:tc>
          <w:tcPr>
            <w:tcW w:w="3194" w:type="dxa"/>
          </w:tcPr>
          <w:p w14:paraId="70CD2EE1" w14:textId="2CD70EEF" w:rsidR="00C81386" w:rsidRDefault="00EA2F6D">
            <w:pPr>
              <w:rPr>
                <w:rFonts w:ascii="Arial Narrow" w:eastAsia="Arial Narrow" w:hAnsi="Arial Narrow" w:cs="Arial Narrow"/>
                <w:sz w:val="20"/>
                <w:szCs w:val="20"/>
              </w:rPr>
            </w:pPr>
            <w:r>
              <w:rPr>
                <w:rFonts w:ascii="Arial Narrow" w:eastAsia="Arial Narrow" w:hAnsi="Arial Narrow" w:cs="Arial Narrow"/>
                <w:sz w:val="20"/>
                <w:szCs w:val="20"/>
              </w:rPr>
              <w:t>Fecha: martes</w:t>
            </w:r>
            <w:r w:rsidR="001C1429">
              <w:rPr>
                <w:rFonts w:ascii="Arial Narrow" w:eastAsia="Arial Narrow" w:hAnsi="Arial Narrow" w:cs="Arial Narrow"/>
                <w:sz w:val="20"/>
                <w:szCs w:val="20"/>
              </w:rPr>
              <w:t xml:space="preserve">, </w:t>
            </w:r>
            <w:r w:rsidR="00FD4EAA">
              <w:rPr>
                <w:rFonts w:ascii="Arial Narrow" w:eastAsia="Arial Narrow" w:hAnsi="Arial Narrow" w:cs="Arial Narrow"/>
                <w:sz w:val="20"/>
                <w:szCs w:val="20"/>
              </w:rPr>
              <w:t>30</w:t>
            </w:r>
            <w:r w:rsidR="00573E1B">
              <w:rPr>
                <w:rFonts w:ascii="Arial Narrow" w:eastAsia="Arial Narrow" w:hAnsi="Arial Narrow" w:cs="Arial Narrow"/>
                <w:sz w:val="20"/>
                <w:szCs w:val="20"/>
              </w:rPr>
              <w:t xml:space="preserve"> junio 2026</w:t>
            </w:r>
          </w:p>
        </w:tc>
      </w:tr>
    </w:tbl>
    <w:p w14:paraId="45EA24C0" w14:textId="77777777" w:rsidR="00C81386" w:rsidRDefault="00C81386">
      <w:pPr>
        <w:rPr>
          <w:rFonts w:ascii="Arial Narrow" w:eastAsia="Arial Narrow" w:hAnsi="Arial Narrow" w:cs="Arial Narrow"/>
          <w:sz w:val="20"/>
          <w:szCs w:val="20"/>
        </w:rPr>
      </w:pPr>
    </w:p>
    <w:p w14:paraId="4290AC05" w14:textId="77777777" w:rsidR="00C81386" w:rsidRDefault="00EA2F6D">
      <w:pPr>
        <w:rPr>
          <w:rFonts w:ascii="Arial Narrow" w:eastAsia="Arial Narrow" w:hAnsi="Arial Narrow" w:cs="Arial Narrow"/>
          <w:b/>
          <w:bCs/>
          <w:sz w:val="20"/>
          <w:szCs w:val="20"/>
        </w:rPr>
      </w:pPr>
      <w:r>
        <w:rPr>
          <w:rFonts w:ascii="Arial Narrow" w:eastAsia="Arial Narrow" w:hAnsi="Arial Narrow" w:cs="Arial Narrow"/>
          <w:b/>
          <w:bCs/>
          <w:sz w:val="20"/>
          <w:szCs w:val="20"/>
        </w:rPr>
        <w:t>EQUIPO DE TRABAJO:</w:t>
      </w:r>
    </w:p>
    <w:tbl>
      <w:tblPr>
        <w:tblStyle w:val="a0"/>
        <w:tblW w:w="1070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702"/>
      </w:tblGrid>
      <w:tr w:rsidR="00C81386" w14:paraId="719CBBF0" w14:textId="77777777">
        <w:trPr>
          <w:trHeight w:val="1795"/>
        </w:trPr>
        <w:tc>
          <w:tcPr>
            <w:tcW w:w="10702" w:type="dxa"/>
            <w:vAlign w:val="center"/>
          </w:tcPr>
          <w:p w14:paraId="43242697" w14:textId="77777777" w:rsidR="00C81386" w:rsidRPr="00C3135D" w:rsidRDefault="00C81386">
            <w:pPr>
              <w:jc w:val="both"/>
              <w:rPr>
                <w:rFonts w:ascii="Arial Narrow" w:eastAsia="Arial Narrow" w:hAnsi="Arial Narrow" w:cs="Arial Narrow"/>
                <w:sz w:val="20"/>
                <w:szCs w:val="20"/>
                <w:lang w:val="de-DE"/>
              </w:rPr>
            </w:pPr>
          </w:p>
          <w:p w14:paraId="7A638F78" w14:textId="785A13E4" w:rsidR="00737B56" w:rsidRDefault="00737B56">
            <w:pPr>
              <w:jc w:val="both"/>
              <w:rPr>
                <w:rFonts w:ascii="Arial Narrow" w:eastAsia="Arial Narrow" w:hAnsi="Arial Narrow" w:cs="Arial Narrow"/>
                <w:sz w:val="20"/>
                <w:szCs w:val="20"/>
                <w:lang w:val="de-DE"/>
              </w:rPr>
            </w:pPr>
            <w:r w:rsidRPr="00737B56">
              <w:rPr>
                <w:rFonts w:ascii="Arial Narrow" w:eastAsia="Arial Narrow" w:hAnsi="Arial Narrow" w:cs="Arial Narrow"/>
                <w:sz w:val="20"/>
                <w:szCs w:val="20"/>
                <w:lang w:val="de-DE"/>
              </w:rPr>
              <w:t>Katharina Anschütz</w:t>
            </w:r>
            <w:r>
              <w:rPr>
                <w:rFonts w:ascii="Arial Narrow" w:eastAsia="Arial Narrow" w:hAnsi="Arial Narrow" w:cs="Arial Narrow"/>
                <w:sz w:val="20"/>
                <w:szCs w:val="20"/>
                <w:lang w:val="de-DE"/>
              </w:rPr>
              <w:t xml:space="preserve"> – KfW</w:t>
            </w:r>
          </w:p>
          <w:p w14:paraId="6638BF7B" w14:textId="2130A24F" w:rsidR="009F3BC6" w:rsidRDefault="009F3BC6">
            <w:pPr>
              <w:jc w:val="both"/>
              <w:rPr>
                <w:rFonts w:ascii="Arial Narrow" w:eastAsia="Arial Narrow" w:hAnsi="Arial Narrow" w:cs="Arial Narrow"/>
                <w:sz w:val="20"/>
                <w:szCs w:val="20"/>
                <w:lang w:val="de-DE"/>
              </w:rPr>
            </w:pPr>
            <w:r>
              <w:rPr>
                <w:rFonts w:ascii="Arial Narrow" w:eastAsia="Arial Narrow" w:hAnsi="Arial Narrow" w:cs="Arial Narrow"/>
                <w:sz w:val="20"/>
                <w:szCs w:val="20"/>
                <w:lang w:val="de-DE"/>
              </w:rPr>
              <w:t>Sandra Castaño – KfW</w:t>
            </w:r>
          </w:p>
          <w:p w14:paraId="61CF666C" w14:textId="2C0D9197" w:rsidR="00FD4EAA" w:rsidRDefault="00FD4EAA">
            <w:pPr>
              <w:jc w:val="both"/>
              <w:rPr>
                <w:rFonts w:ascii="Arial Narrow" w:eastAsia="Arial Narrow" w:hAnsi="Arial Narrow" w:cs="Arial Narrow"/>
                <w:sz w:val="20"/>
                <w:szCs w:val="20"/>
                <w:lang w:val="de-DE"/>
              </w:rPr>
            </w:pPr>
            <w:r>
              <w:rPr>
                <w:rFonts w:ascii="Arial Narrow" w:eastAsia="Arial Narrow" w:hAnsi="Arial Narrow" w:cs="Arial Narrow"/>
                <w:sz w:val="20"/>
                <w:szCs w:val="20"/>
                <w:lang w:val="de-DE"/>
              </w:rPr>
              <w:t>Angelo Quintero – DG PNN</w:t>
            </w:r>
          </w:p>
          <w:p w14:paraId="79A3B5B4"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Ana Celia Salinas – GFA</w:t>
            </w:r>
          </w:p>
          <w:p w14:paraId="187EB666"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Natanael Morales – GFA</w:t>
            </w:r>
          </w:p>
          <w:p w14:paraId="50283235"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Diego Oróstegui - GFA</w:t>
            </w:r>
          </w:p>
          <w:p w14:paraId="311AFC36"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Jairo Ignacio García – Coordinador APDB</w:t>
            </w:r>
          </w:p>
          <w:p w14:paraId="734A7F1A" w14:textId="5DA71CF7" w:rsidR="00C81386" w:rsidRDefault="009F3BC6">
            <w:pPr>
              <w:jc w:val="both"/>
              <w:rPr>
                <w:rFonts w:ascii="Arial Narrow" w:eastAsia="Arial Narrow" w:hAnsi="Arial Narrow" w:cs="Arial Narrow"/>
                <w:sz w:val="20"/>
                <w:szCs w:val="20"/>
              </w:rPr>
            </w:pPr>
            <w:r>
              <w:rPr>
                <w:rFonts w:ascii="Arial Narrow" w:eastAsia="Arial Narrow" w:hAnsi="Arial Narrow" w:cs="Arial Narrow"/>
                <w:sz w:val="20"/>
                <w:szCs w:val="20"/>
              </w:rPr>
              <w:t>Mónica</w:t>
            </w:r>
            <w:r w:rsidR="00EA2F6D">
              <w:rPr>
                <w:rFonts w:ascii="Arial Narrow" w:eastAsia="Arial Narrow" w:hAnsi="Arial Narrow" w:cs="Arial Narrow"/>
                <w:sz w:val="20"/>
                <w:szCs w:val="20"/>
              </w:rPr>
              <w:t xml:space="preserve"> Carvajal - Seguimiento Técnico APDB</w:t>
            </w:r>
          </w:p>
          <w:p w14:paraId="0BFB0056"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Marcela Carvajal – Abogada APDB - PNN</w:t>
            </w:r>
          </w:p>
          <w:p w14:paraId="37488855"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María Ximena Rosas Escobar – Seguimiento Financiero - PNN APDB</w:t>
            </w:r>
          </w:p>
          <w:p w14:paraId="74A2FB58"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Karen Sánchez García – Técnico Asistencial APDB – PNN</w:t>
            </w:r>
          </w:p>
          <w:p w14:paraId="2B915056"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Miguel Ángel Pachón – Comunicador APDB</w:t>
            </w:r>
          </w:p>
          <w:p w14:paraId="00C3C658" w14:textId="77777777" w:rsidR="00C81386" w:rsidRDefault="00C81386">
            <w:pPr>
              <w:jc w:val="both"/>
              <w:rPr>
                <w:rFonts w:ascii="Arial Narrow" w:eastAsia="Arial Narrow" w:hAnsi="Arial Narrow" w:cs="Arial Narrow"/>
                <w:sz w:val="20"/>
                <w:szCs w:val="20"/>
              </w:rPr>
            </w:pPr>
          </w:p>
        </w:tc>
      </w:tr>
    </w:tbl>
    <w:p w14:paraId="24E2D935" w14:textId="77777777" w:rsidR="00C81386" w:rsidRDefault="00C81386">
      <w:pPr>
        <w:rPr>
          <w:rFonts w:ascii="Arial Narrow" w:eastAsia="Arial Narrow" w:hAnsi="Arial Narrow" w:cs="Arial Narrow"/>
          <w:sz w:val="20"/>
          <w:szCs w:val="20"/>
        </w:rPr>
      </w:pPr>
    </w:p>
    <w:p w14:paraId="2DB37E60" w14:textId="77777777" w:rsidR="00C81386" w:rsidRDefault="00EA2F6D">
      <w:pPr>
        <w:rPr>
          <w:rFonts w:ascii="Arial Narrow" w:eastAsia="Arial Narrow" w:hAnsi="Arial Narrow" w:cs="Arial Narrow"/>
          <w:b/>
          <w:bCs/>
          <w:sz w:val="20"/>
          <w:szCs w:val="20"/>
        </w:rPr>
      </w:pPr>
      <w:r>
        <w:rPr>
          <w:rFonts w:ascii="Arial Narrow" w:eastAsia="Arial Narrow" w:hAnsi="Arial Narrow" w:cs="Arial Narrow"/>
          <w:b/>
          <w:bCs/>
          <w:sz w:val="20"/>
          <w:szCs w:val="20"/>
        </w:rPr>
        <w:t>OBJETIVO DE LA REUNIÓN:</w:t>
      </w:r>
    </w:p>
    <w:tbl>
      <w:tblPr>
        <w:tblStyle w:val="a1"/>
        <w:tblW w:w="1070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702"/>
      </w:tblGrid>
      <w:tr w:rsidR="00C81386" w14:paraId="6730D4EB" w14:textId="77777777">
        <w:trPr>
          <w:trHeight w:val="538"/>
        </w:trPr>
        <w:tc>
          <w:tcPr>
            <w:tcW w:w="10702" w:type="dxa"/>
            <w:vAlign w:val="center"/>
          </w:tcPr>
          <w:p w14:paraId="5A040496" w14:textId="7E355CFC"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Realizar revisión y seguimiento a los proyectos </w:t>
            </w:r>
            <w:r w:rsidR="00C3135D">
              <w:rPr>
                <w:rFonts w:ascii="Arial Narrow" w:eastAsia="Arial Narrow" w:hAnsi="Arial Narrow" w:cs="Arial Narrow"/>
                <w:sz w:val="20"/>
                <w:szCs w:val="20"/>
              </w:rPr>
              <w:t>APDB</w:t>
            </w:r>
            <w:r>
              <w:rPr>
                <w:rFonts w:ascii="Arial Narrow" w:eastAsia="Arial Narrow" w:hAnsi="Arial Narrow" w:cs="Arial Narrow"/>
                <w:sz w:val="20"/>
                <w:szCs w:val="20"/>
              </w:rPr>
              <w:t>.</w:t>
            </w:r>
          </w:p>
        </w:tc>
      </w:tr>
    </w:tbl>
    <w:p w14:paraId="576520D3" w14:textId="77777777" w:rsidR="00C81386" w:rsidRDefault="00C81386">
      <w:pPr>
        <w:rPr>
          <w:rFonts w:ascii="Arial Narrow" w:eastAsia="Arial Narrow" w:hAnsi="Arial Narrow" w:cs="Arial Narrow"/>
          <w:sz w:val="20"/>
          <w:szCs w:val="20"/>
        </w:rPr>
      </w:pPr>
    </w:p>
    <w:p w14:paraId="5DA9163E" w14:textId="77777777" w:rsidR="00C81386" w:rsidRDefault="00EA2F6D">
      <w:pPr>
        <w:rPr>
          <w:rFonts w:ascii="Arial Narrow" w:eastAsia="Arial Narrow" w:hAnsi="Arial Narrow" w:cs="Arial Narrow"/>
          <w:b/>
          <w:bCs/>
          <w:sz w:val="20"/>
          <w:szCs w:val="20"/>
        </w:rPr>
      </w:pPr>
      <w:r>
        <w:rPr>
          <w:rFonts w:ascii="Arial Narrow" w:eastAsia="Arial Narrow" w:hAnsi="Arial Narrow" w:cs="Arial Narrow"/>
          <w:b/>
          <w:bCs/>
          <w:sz w:val="20"/>
          <w:szCs w:val="20"/>
        </w:rPr>
        <w:t>TEMAS A TRATAR:</w:t>
      </w:r>
    </w:p>
    <w:tbl>
      <w:tblPr>
        <w:tblStyle w:val="a2"/>
        <w:tblW w:w="1070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702"/>
      </w:tblGrid>
      <w:tr w:rsidR="00CE3A96" w14:paraId="1494BAAB" w14:textId="77777777">
        <w:trPr>
          <w:trHeight w:val="673"/>
        </w:trPr>
        <w:tc>
          <w:tcPr>
            <w:tcW w:w="10702" w:type="dxa"/>
            <w:vAlign w:val="center"/>
          </w:tcPr>
          <w:p w14:paraId="66137C4E" w14:textId="4B76D0F6" w:rsidR="00CE3A96" w:rsidRDefault="00430A22">
            <w:pPr>
              <w:numPr>
                <w:ilvl w:val="0"/>
                <w:numId w:val="2"/>
              </w:numPr>
              <w:pBdr>
                <w:top w:val="nil"/>
                <w:left w:val="nil"/>
                <w:bottom w:val="nil"/>
                <w:right w:val="nil"/>
                <w:between w:val="nil"/>
              </w:pBdr>
              <w:jc w:val="both"/>
              <w:rPr>
                <w:rFonts w:ascii="Arial Narrow" w:eastAsia="Arial Narrow" w:hAnsi="Arial Narrow" w:cs="Arial Narrow"/>
                <w:sz w:val="20"/>
                <w:szCs w:val="20"/>
              </w:rPr>
            </w:pPr>
            <w:r>
              <w:rPr>
                <w:rFonts w:ascii="Arial Narrow" w:eastAsia="Arial Narrow" w:hAnsi="Arial Narrow" w:cs="Arial Narrow"/>
                <w:sz w:val="20"/>
                <w:szCs w:val="20"/>
              </w:rPr>
              <w:t>INFRAESTRUCTURA</w:t>
            </w:r>
          </w:p>
        </w:tc>
      </w:tr>
      <w:tr w:rsidR="00C81386" w14:paraId="066F6516" w14:textId="77777777">
        <w:trPr>
          <w:trHeight w:val="673"/>
        </w:trPr>
        <w:tc>
          <w:tcPr>
            <w:tcW w:w="10702" w:type="dxa"/>
            <w:vAlign w:val="center"/>
          </w:tcPr>
          <w:p w14:paraId="3AC72F53" w14:textId="42FACA43" w:rsidR="00C81386" w:rsidRDefault="00AC1255">
            <w:pPr>
              <w:numPr>
                <w:ilvl w:val="0"/>
                <w:numId w:val="2"/>
              </w:numPr>
              <w:pBdr>
                <w:top w:val="nil"/>
                <w:left w:val="nil"/>
                <w:bottom w:val="nil"/>
                <w:right w:val="nil"/>
                <w:between w:val="nil"/>
              </w:pBdr>
              <w:jc w:val="both"/>
              <w:rPr>
                <w:rFonts w:ascii="Arial Narrow" w:eastAsia="Arial Narrow" w:hAnsi="Arial Narrow" w:cs="Arial Narrow"/>
                <w:color w:val="000000"/>
                <w:sz w:val="20"/>
                <w:szCs w:val="20"/>
              </w:rPr>
            </w:pPr>
            <w:r>
              <w:rPr>
                <w:rFonts w:ascii="Arial Narrow" w:eastAsia="Arial Narrow" w:hAnsi="Arial Narrow" w:cs="Arial Narrow"/>
                <w:sz w:val="20"/>
                <w:szCs w:val="20"/>
              </w:rPr>
              <w:t>LIQUIDACIONES CERRILLO - MUNCHIQUE</w:t>
            </w:r>
          </w:p>
        </w:tc>
      </w:tr>
      <w:tr w:rsidR="00AC1255" w14:paraId="336ACACF" w14:textId="77777777">
        <w:trPr>
          <w:trHeight w:val="673"/>
        </w:trPr>
        <w:tc>
          <w:tcPr>
            <w:tcW w:w="10702" w:type="dxa"/>
            <w:vAlign w:val="center"/>
          </w:tcPr>
          <w:p w14:paraId="1D146B73" w14:textId="775BBC18" w:rsidR="00AC1255" w:rsidRDefault="00AC1255">
            <w:pPr>
              <w:numPr>
                <w:ilvl w:val="0"/>
                <w:numId w:val="2"/>
              </w:numPr>
              <w:pBdr>
                <w:top w:val="nil"/>
                <w:left w:val="nil"/>
                <w:bottom w:val="nil"/>
                <w:right w:val="nil"/>
                <w:between w:val="nil"/>
              </w:pBdr>
              <w:jc w:val="both"/>
              <w:rPr>
                <w:rFonts w:ascii="Arial Narrow" w:eastAsia="Arial Narrow" w:hAnsi="Arial Narrow" w:cs="Arial Narrow"/>
                <w:sz w:val="20"/>
                <w:szCs w:val="20"/>
              </w:rPr>
            </w:pPr>
            <w:r>
              <w:rPr>
                <w:rFonts w:ascii="Arial Narrow" w:eastAsia="Arial Narrow" w:hAnsi="Arial Narrow" w:cs="Arial Narrow"/>
                <w:sz w:val="20"/>
                <w:szCs w:val="20"/>
              </w:rPr>
              <w:t>CASA CARTAGENA – PNN CORALES DEL ROSARIO</w:t>
            </w:r>
          </w:p>
        </w:tc>
      </w:tr>
      <w:tr w:rsidR="00AC1255" w14:paraId="65CE73F0" w14:textId="77777777">
        <w:trPr>
          <w:trHeight w:val="673"/>
        </w:trPr>
        <w:tc>
          <w:tcPr>
            <w:tcW w:w="10702" w:type="dxa"/>
            <w:vAlign w:val="center"/>
          </w:tcPr>
          <w:p w14:paraId="22F32B3C" w14:textId="33E38F5B" w:rsidR="00AC1255" w:rsidRDefault="00AC1255">
            <w:pPr>
              <w:numPr>
                <w:ilvl w:val="0"/>
                <w:numId w:val="2"/>
              </w:numPr>
              <w:pBdr>
                <w:top w:val="nil"/>
                <w:left w:val="nil"/>
                <w:bottom w:val="nil"/>
                <w:right w:val="nil"/>
                <w:between w:val="nil"/>
              </w:pBdr>
              <w:jc w:val="both"/>
              <w:rPr>
                <w:rFonts w:ascii="Arial Narrow" w:eastAsia="Arial Narrow" w:hAnsi="Arial Narrow" w:cs="Arial Narrow"/>
                <w:sz w:val="20"/>
                <w:szCs w:val="20"/>
              </w:rPr>
            </w:pPr>
            <w:r>
              <w:rPr>
                <w:rFonts w:ascii="Arial Narrow" w:eastAsia="Arial Narrow" w:hAnsi="Arial Narrow" w:cs="Arial Narrow"/>
                <w:sz w:val="20"/>
                <w:szCs w:val="20"/>
              </w:rPr>
              <w:t xml:space="preserve">SAN LORENZO – FASE I </w:t>
            </w:r>
          </w:p>
        </w:tc>
      </w:tr>
      <w:tr w:rsidR="0009133E" w14:paraId="6F5619E4" w14:textId="77777777">
        <w:trPr>
          <w:trHeight w:val="673"/>
        </w:trPr>
        <w:tc>
          <w:tcPr>
            <w:tcW w:w="10702" w:type="dxa"/>
            <w:vAlign w:val="center"/>
          </w:tcPr>
          <w:p w14:paraId="05BE447D" w14:textId="02015A3C" w:rsidR="0009133E" w:rsidRDefault="0009133E">
            <w:pPr>
              <w:numPr>
                <w:ilvl w:val="0"/>
                <w:numId w:val="2"/>
              </w:numPr>
              <w:pBdr>
                <w:top w:val="nil"/>
                <w:left w:val="nil"/>
                <w:bottom w:val="nil"/>
                <w:right w:val="nil"/>
                <w:between w:val="nil"/>
              </w:pBdr>
              <w:jc w:val="both"/>
              <w:rPr>
                <w:rFonts w:ascii="Arial Narrow" w:eastAsia="Arial Narrow" w:hAnsi="Arial Narrow" w:cs="Arial Narrow"/>
                <w:sz w:val="20"/>
                <w:szCs w:val="20"/>
              </w:rPr>
            </w:pPr>
            <w:r>
              <w:rPr>
                <w:rFonts w:ascii="Arial Narrow" w:eastAsia="Arial Narrow" w:hAnsi="Arial Narrow" w:cs="Arial Narrow"/>
                <w:sz w:val="20"/>
                <w:szCs w:val="20"/>
              </w:rPr>
              <w:t>SISTEMAS SOSTENIBLES DE CONSERVACIÓN</w:t>
            </w:r>
          </w:p>
        </w:tc>
      </w:tr>
      <w:tr w:rsidR="0009133E" w14:paraId="1D92E561" w14:textId="77777777">
        <w:trPr>
          <w:trHeight w:val="673"/>
        </w:trPr>
        <w:tc>
          <w:tcPr>
            <w:tcW w:w="10702" w:type="dxa"/>
            <w:vAlign w:val="center"/>
          </w:tcPr>
          <w:p w14:paraId="552C3FA8" w14:textId="074F9D7C" w:rsidR="0009133E" w:rsidRDefault="00BE168D">
            <w:pPr>
              <w:numPr>
                <w:ilvl w:val="0"/>
                <w:numId w:val="2"/>
              </w:numPr>
              <w:pBdr>
                <w:top w:val="nil"/>
                <w:left w:val="nil"/>
                <w:bottom w:val="nil"/>
                <w:right w:val="nil"/>
                <w:between w:val="nil"/>
              </w:pBdr>
              <w:jc w:val="both"/>
              <w:rPr>
                <w:rFonts w:ascii="Arial Narrow" w:eastAsia="Arial Narrow" w:hAnsi="Arial Narrow" w:cs="Arial Narrow"/>
                <w:sz w:val="20"/>
                <w:szCs w:val="20"/>
              </w:rPr>
            </w:pPr>
            <w:r>
              <w:rPr>
                <w:rFonts w:ascii="Arial Narrow" w:eastAsia="Arial Narrow" w:hAnsi="Arial Narrow" w:cs="Arial Narrow"/>
                <w:sz w:val="20"/>
                <w:szCs w:val="20"/>
              </w:rPr>
              <w:t>INAUGUARCIONES</w:t>
            </w:r>
          </w:p>
        </w:tc>
      </w:tr>
    </w:tbl>
    <w:p w14:paraId="46D117CF" w14:textId="77777777" w:rsidR="00C81386" w:rsidRDefault="00C81386">
      <w:pPr>
        <w:rPr>
          <w:rFonts w:ascii="Arial Narrow" w:eastAsia="Arial Narrow" w:hAnsi="Arial Narrow" w:cs="Arial Narrow"/>
          <w:b/>
          <w:bCs/>
          <w:sz w:val="20"/>
          <w:szCs w:val="20"/>
        </w:rPr>
      </w:pPr>
    </w:p>
    <w:p w14:paraId="5E8B47D3" w14:textId="77777777" w:rsidR="00C81386" w:rsidRDefault="00EA2F6D">
      <w:pPr>
        <w:rPr>
          <w:rFonts w:ascii="Arial Narrow" w:eastAsia="Arial Narrow" w:hAnsi="Arial Narrow" w:cs="Arial Narrow"/>
          <w:b/>
          <w:bCs/>
          <w:sz w:val="20"/>
          <w:szCs w:val="20"/>
        </w:rPr>
      </w:pPr>
      <w:r>
        <w:rPr>
          <w:rFonts w:ascii="Arial Narrow" w:eastAsia="Arial Narrow" w:hAnsi="Arial Narrow" w:cs="Arial Narrow"/>
          <w:b/>
          <w:bCs/>
          <w:sz w:val="20"/>
          <w:szCs w:val="20"/>
        </w:rPr>
        <w:t xml:space="preserve">RESUMEN TEMAS TRATADOS: </w:t>
      </w:r>
    </w:p>
    <w:tbl>
      <w:tblPr>
        <w:tblStyle w:val="a3"/>
        <w:tblW w:w="106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9"/>
        <w:gridCol w:w="9901"/>
      </w:tblGrid>
      <w:tr w:rsidR="00C81386" w14:paraId="2154D31B" w14:textId="77777777">
        <w:trPr>
          <w:trHeight w:val="301"/>
        </w:trPr>
        <w:tc>
          <w:tcPr>
            <w:tcW w:w="779" w:type="dxa"/>
            <w:vAlign w:val="center"/>
          </w:tcPr>
          <w:p w14:paraId="204F4B83" w14:textId="77777777" w:rsidR="00C81386" w:rsidRDefault="00EA2F6D">
            <w:pPr>
              <w:jc w:val="center"/>
              <w:rPr>
                <w:rFonts w:ascii="Arial Narrow" w:eastAsia="Arial Narrow" w:hAnsi="Arial Narrow" w:cs="Arial Narrow"/>
                <w:sz w:val="20"/>
                <w:szCs w:val="20"/>
              </w:rPr>
            </w:pPr>
            <w:r>
              <w:rPr>
                <w:rFonts w:ascii="Arial Narrow" w:eastAsia="Arial Narrow" w:hAnsi="Arial Narrow" w:cs="Arial Narrow"/>
                <w:sz w:val="20"/>
                <w:szCs w:val="20"/>
              </w:rPr>
              <w:t>No. Tema</w:t>
            </w:r>
          </w:p>
        </w:tc>
        <w:tc>
          <w:tcPr>
            <w:tcW w:w="9901" w:type="dxa"/>
            <w:vAlign w:val="center"/>
          </w:tcPr>
          <w:p w14:paraId="1D109C9C" w14:textId="77777777" w:rsidR="00C81386" w:rsidRDefault="00EA2F6D">
            <w:pPr>
              <w:ind w:left="360"/>
              <w:jc w:val="center"/>
              <w:rPr>
                <w:rFonts w:ascii="Arial Narrow" w:eastAsia="Arial Narrow" w:hAnsi="Arial Narrow" w:cs="Arial Narrow"/>
                <w:sz w:val="20"/>
                <w:szCs w:val="20"/>
              </w:rPr>
            </w:pPr>
            <w:r>
              <w:rPr>
                <w:rFonts w:ascii="Arial Narrow" w:eastAsia="Arial Narrow" w:hAnsi="Arial Narrow" w:cs="Arial Narrow"/>
                <w:sz w:val="20"/>
                <w:szCs w:val="20"/>
              </w:rPr>
              <w:t>Resumen</w:t>
            </w:r>
          </w:p>
        </w:tc>
      </w:tr>
      <w:tr w:rsidR="006E6903" w14:paraId="784DE751" w14:textId="77777777">
        <w:trPr>
          <w:trHeight w:val="561"/>
        </w:trPr>
        <w:tc>
          <w:tcPr>
            <w:tcW w:w="779" w:type="dxa"/>
            <w:vAlign w:val="center"/>
          </w:tcPr>
          <w:p w14:paraId="156DCC72" w14:textId="77777777" w:rsidR="006E6903" w:rsidRDefault="006E6903">
            <w:pPr>
              <w:numPr>
                <w:ilvl w:val="0"/>
                <w:numId w:val="1"/>
              </w:numPr>
              <w:pBdr>
                <w:top w:val="nil"/>
                <w:left w:val="nil"/>
                <w:bottom w:val="nil"/>
                <w:right w:val="nil"/>
                <w:between w:val="nil"/>
              </w:pBdr>
              <w:jc w:val="center"/>
              <w:rPr>
                <w:rFonts w:ascii="Arial Narrow" w:eastAsia="Arial Narrow" w:hAnsi="Arial Narrow" w:cs="Arial Narrow"/>
                <w:color w:val="000000"/>
                <w:sz w:val="20"/>
                <w:szCs w:val="20"/>
              </w:rPr>
            </w:pPr>
          </w:p>
        </w:tc>
        <w:tc>
          <w:tcPr>
            <w:tcW w:w="9901" w:type="dxa"/>
            <w:vAlign w:val="center"/>
          </w:tcPr>
          <w:p w14:paraId="6BFBAB88" w14:textId="77777777" w:rsidR="006E6903" w:rsidRDefault="006E6903" w:rsidP="00934767">
            <w:pPr>
              <w:jc w:val="both"/>
              <w:rPr>
                <w:rFonts w:ascii="Arial Narrow" w:eastAsia="Arial Narrow" w:hAnsi="Arial Narrow" w:cs="Arial Narrow"/>
                <w:sz w:val="20"/>
                <w:szCs w:val="20"/>
              </w:rPr>
            </w:pPr>
          </w:p>
          <w:p w14:paraId="1E07C1BD" w14:textId="04347867" w:rsidR="006E6903" w:rsidRDefault="006E6903" w:rsidP="00934767">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OBRAS GORGONA: </w:t>
            </w:r>
          </w:p>
          <w:p w14:paraId="5FC0D83D" w14:textId="30F06F60" w:rsidR="006E6903" w:rsidRDefault="006E6903" w:rsidP="00934767">
            <w:pPr>
              <w:jc w:val="both"/>
              <w:rPr>
                <w:rFonts w:ascii="Arial Narrow" w:eastAsia="Arial Narrow" w:hAnsi="Arial Narrow" w:cs="Arial Narrow"/>
                <w:sz w:val="20"/>
                <w:szCs w:val="20"/>
              </w:rPr>
            </w:pPr>
          </w:p>
          <w:p w14:paraId="12ED902B" w14:textId="7B2FD968" w:rsidR="006E6903" w:rsidRDefault="006E6903" w:rsidP="00934767">
            <w:pPr>
              <w:jc w:val="both"/>
              <w:rPr>
                <w:rFonts w:ascii="Arial Narrow" w:eastAsia="Arial Narrow" w:hAnsi="Arial Narrow" w:cs="Arial Narrow"/>
                <w:sz w:val="20"/>
                <w:szCs w:val="20"/>
              </w:rPr>
            </w:pPr>
            <w:r>
              <w:rPr>
                <w:rFonts w:ascii="Arial Narrow" w:eastAsia="Arial Narrow" w:hAnsi="Arial Narrow" w:cs="Arial Narrow"/>
                <w:sz w:val="20"/>
                <w:szCs w:val="20"/>
              </w:rPr>
              <w:lastRenderedPageBreak/>
              <w:t xml:space="preserve">La Coordinación Nacional, informa que se realizó acompañamiento al recibimiento de </w:t>
            </w:r>
            <w:r w:rsidR="00531A55">
              <w:rPr>
                <w:rFonts w:ascii="Arial Narrow" w:eastAsia="Arial Narrow" w:hAnsi="Arial Narrow" w:cs="Arial Narrow"/>
                <w:sz w:val="20"/>
                <w:szCs w:val="20"/>
              </w:rPr>
              <w:t xml:space="preserve">las obras de ESTACIÓN CIENTIFICA y MUSEO CASA PAYÁN, de forma </w:t>
            </w:r>
            <w:r w:rsidR="00430A22">
              <w:rPr>
                <w:rFonts w:ascii="Arial Narrow" w:eastAsia="Arial Narrow" w:hAnsi="Arial Narrow" w:cs="Arial Narrow"/>
                <w:sz w:val="20"/>
                <w:szCs w:val="20"/>
              </w:rPr>
              <w:t>satisfactoria</w:t>
            </w:r>
            <w:r w:rsidR="00C74D1B">
              <w:rPr>
                <w:rFonts w:ascii="Arial Narrow" w:eastAsia="Arial Narrow" w:hAnsi="Arial Narrow" w:cs="Arial Narrow"/>
                <w:sz w:val="20"/>
                <w:szCs w:val="20"/>
              </w:rPr>
              <w:t xml:space="preserve">, los detalles que están pendientes, son detalles </w:t>
            </w:r>
            <w:r w:rsidR="00430A22">
              <w:rPr>
                <w:rFonts w:ascii="Arial Narrow" w:eastAsia="Arial Narrow" w:hAnsi="Arial Narrow" w:cs="Arial Narrow"/>
                <w:sz w:val="20"/>
                <w:szCs w:val="20"/>
              </w:rPr>
              <w:t>mínimos</w:t>
            </w:r>
            <w:r w:rsidR="00C74D1B">
              <w:rPr>
                <w:rFonts w:ascii="Arial Narrow" w:eastAsia="Arial Narrow" w:hAnsi="Arial Narrow" w:cs="Arial Narrow"/>
                <w:sz w:val="20"/>
                <w:szCs w:val="20"/>
              </w:rPr>
              <w:t xml:space="preserve"> tales como luminarias</w:t>
            </w:r>
            <w:r w:rsidR="00430A22">
              <w:rPr>
                <w:rFonts w:ascii="Arial Narrow" w:eastAsia="Arial Narrow" w:hAnsi="Arial Narrow" w:cs="Arial Narrow"/>
                <w:sz w:val="20"/>
                <w:szCs w:val="20"/>
              </w:rPr>
              <w:t xml:space="preserve">. También informan que durante esta semana se espera que se envié toda la documentación correspondiente para la liquidación de ambos contratos, lo cual se espera esté totalmente cerrado para finales de julio.   </w:t>
            </w:r>
          </w:p>
          <w:p w14:paraId="75B46A88" w14:textId="2567D812" w:rsidR="00430A22" w:rsidRDefault="00430A22" w:rsidP="00934767">
            <w:pPr>
              <w:jc w:val="both"/>
              <w:rPr>
                <w:rFonts w:ascii="Arial Narrow" w:eastAsia="Arial Narrow" w:hAnsi="Arial Narrow" w:cs="Arial Narrow"/>
                <w:sz w:val="20"/>
                <w:szCs w:val="20"/>
              </w:rPr>
            </w:pPr>
          </w:p>
          <w:p w14:paraId="1BD8FD56" w14:textId="683D99F8" w:rsidR="00430A22" w:rsidRDefault="00430A22" w:rsidP="00934767">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KATIOS: Se espera recibimiento para la próxima semana </w:t>
            </w:r>
          </w:p>
          <w:p w14:paraId="1E48C0DF" w14:textId="681BF590" w:rsidR="00430A22" w:rsidRDefault="00430A22" w:rsidP="00934767">
            <w:pPr>
              <w:jc w:val="both"/>
              <w:rPr>
                <w:rFonts w:ascii="Arial Narrow" w:eastAsia="Arial Narrow" w:hAnsi="Arial Narrow" w:cs="Arial Narrow"/>
                <w:sz w:val="20"/>
                <w:szCs w:val="20"/>
              </w:rPr>
            </w:pPr>
          </w:p>
          <w:p w14:paraId="254008DD" w14:textId="77777777" w:rsidR="00430A22" w:rsidRDefault="00430A22" w:rsidP="00934767">
            <w:pPr>
              <w:jc w:val="both"/>
              <w:rPr>
                <w:rFonts w:ascii="Arial Narrow" w:eastAsia="Arial Narrow" w:hAnsi="Arial Narrow" w:cs="Arial Narrow"/>
                <w:sz w:val="20"/>
                <w:szCs w:val="20"/>
              </w:rPr>
            </w:pPr>
            <w:r>
              <w:rPr>
                <w:rFonts w:ascii="Arial Narrow" w:eastAsia="Arial Narrow" w:hAnsi="Arial Narrow" w:cs="Arial Narrow"/>
                <w:sz w:val="20"/>
                <w:szCs w:val="20"/>
              </w:rPr>
              <w:t>CABAÑA CORALES: Se tiene proyectado el recibimiento para la próxima semana, al día de hoy lo que se encuentra pendiente la instalación de paneles solares.</w:t>
            </w:r>
          </w:p>
          <w:p w14:paraId="490E10F4" w14:textId="77777777" w:rsidR="00430A22" w:rsidRDefault="00430A22" w:rsidP="00934767">
            <w:pPr>
              <w:jc w:val="both"/>
              <w:rPr>
                <w:rFonts w:ascii="Arial Narrow" w:eastAsia="Arial Narrow" w:hAnsi="Arial Narrow" w:cs="Arial Narrow"/>
                <w:sz w:val="20"/>
                <w:szCs w:val="20"/>
              </w:rPr>
            </w:pPr>
          </w:p>
          <w:p w14:paraId="13A88B41" w14:textId="70071246" w:rsidR="00430A22" w:rsidRDefault="00430A22" w:rsidP="00934767">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La Coordinación Nacional, menciona que se tiene proyectado para el 15 de julio tener todas las obras culminadas, con excepción de la casa de San Vicente de Chucurí; Sin embargo, el proceso de adecuación está en proceso. </w:t>
            </w:r>
          </w:p>
          <w:p w14:paraId="3048EA36" w14:textId="2AA0393E" w:rsidR="006E6903" w:rsidRDefault="006E6903" w:rsidP="00934767">
            <w:pPr>
              <w:jc w:val="both"/>
              <w:rPr>
                <w:rFonts w:ascii="Arial Narrow" w:eastAsia="Arial Narrow" w:hAnsi="Arial Narrow" w:cs="Arial Narrow"/>
                <w:sz w:val="20"/>
                <w:szCs w:val="20"/>
              </w:rPr>
            </w:pPr>
          </w:p>
        </w:tc>
      </w:tr>
      <w:tr w:rsidR="00C81386" w14:paraId="74C12B89" w14:textId="77777777">
        <w:trPr>
          <w:trHeight w:val="561"/>
        </w:trPr>
        <w:tc>
          <w:tcPr>
            <w:tcW w:w="779" w:type="dxa"/>
            <w:vAlign w:val="center"/>
          </w:tcPr>
          <w:p w14:paraId="4E3382C2" w14:textId="77777777" w:rsidR="00C81386" w:rsidRDefault="00C81386">
            <w:pPr>
              <w:numPr>
                <w:ilvl w:val="0"/>
                <w:numId w:val="1"/>
              </w:numPr>
              <w:pBdr>
                <w:top w:val="nil"/>
                <w:left w:val="nil"/>
                <w:bottom w:val="nil"/>
                <w:right w:val="nil"/>
                <w:between w:val="nil"/>
              </w:pBdr>
              <w:jc w:val="center"/>
              <w:rPr>
                <w:rFonts w:ascii="Arial Narrow" w:eastAsia="Arial Narrow" w:hAnsi="Arial Narrow" w:cs="Arial Narrow"/>
                <w:color w:val="000000"/>
                <w:sz w:val="20"/>
                <w:szCs w:val="20"/>
              </w:rPr>
            </w:pPr>
          </w:p>
        </w:tc>
        <w:tc>
          <w:tcPr>
            <w:tcW w:w="9901" w:type="dxa"/>
            <w:vAlign w:val="center"/>
          </w:tcPr>
          <w:p w14:paraId="27434625" w14:textId="77777777" w:rsidR="00533AC9" w:rsidRDefault="00533AC9" w:rsidP="00934767">
            <w:pPr>
              <w:jc w:val="both"/>
              <w:rPr>
                <w:rFonts w:ascii="Arial Narrow" w:eastAsia="Arial Narrow" w:hAnsi="Arial Narrow" w:cs="Arial Narrow"/>
                <w:sz w:val="20"/>
                <w:szCs w:val="20"/>
              </w:rPr>
            </w:pPr>
          </w:p>
          <w:p w14:paraId="5A85C311" w14:textId="48562F48" w:rsidR="00AC1255" w:rsidRP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LIQUIDACIONES</w:t>
            </w:r>
            <w:r>
              <w:rPr>
                <w:rFonts w:ascii="Arial Narrow" w:eastAsia="Arial Narrow" w:hAnsi="Arial Narrow" w:cs="Arial Narrow"/>
                <w:sz w:val="20"/>
                <w:szCs w:val="20"/>
              </w:rPr>
              <w:t>:</w:t>
            </w:r>
          </w:p>
          <w:p w14:paraId="1F999A99" w14:textId="77777777" w:rsidR="00AC1255" w:rsidRPr="00AC1255" w:rsidRDefault="00AC1255" w:rsidP="00AC1255">
            <w:pPr>
              <w:pStyle w:val="Prrafodelista"/>
              <w:ind w:left="2520"/>
              <w:jc w:val="both"/>
              <w:rPr>
                <w:rFonts w:ascii="Arial Narrow" w:eastAsia="Arial Narrow" w:hAnsi="Arial Narrow" w:cs="Arial Narrow"/>
                <w:sz w:val="20"/>
                <w:szCs w:val="20"/>
              </w:rPr>
            </w:pPr>
          </w:p>
          <w:p w14:paraId="58994B06" w14:textId="16A3646D" w:rsidR="00AC1255" w:rsidRP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 xml:space="preserve">Liquidación Cerrillo: </w:t>
            </w:r>
            <w:r w:rsidR="001F166A">
              <w:rPr>
                <w:rFonts w:ascii="Arial Narrow" w:eastAsia="Arial Narrow" w:hAnsi="Arial Narrow" w:cs="Arial Narrow"/>
                <w:sz w:val="20"/>
                <w:szCs w:val="20"/>
              </w:rPr>
              <w:t xml:space="preserve">Ya se cuenta con toda la documentación para el proceso de liquidación, se está a la espera de un insumo que el contratista adquirió para la obra y llegaría esta semana, para incluir en el listado de los que se dejaría para Parques Nacionales. </w:t>
            </w:r>
          </w:p>
          <w:p w14:paraId="4E12F0CF" w14:textId="77777777" w:rsidR="00AC1255" w:rsidRDefault="00AC1255" w:rsidP="00AC1255">
            <w:pPr>
              <w:jc w:val="both"/>
              <w:rPr>
                <w:rFonts w:ascii="Arial Narrow" w:eastAsia="Arial Narrow" w:hAnsi="Arial Narrow" w:cs="Arial Narrow"/>
                <w:sz w:val="20"/>
                <w:szCs w:val="20"/>
              </w:rPr>
            </w:pPr>
          </w:p>
          <w:p w14:paraId="2F9CC292" w14:textId="7ED38987" w:rsidR="00AC1255" w:rsidRP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 xml:space="preserve">Liquidación Munchique: </w:t>
            </w:r>
            <w:r w:rsidR="001F166A">
              <w:rPr>
                <w:rFonts w:ascii="Arial Narrow" w:eastAsia="Arial Narrow" w:hAnsi="Arial Narrow" w:cs="Arial Narrow"/>
                <w:sz w:val="20"/>
                <w:szCs w:val="20"/>
              </w:rPr>
              <w:t xml:space="preserve">El contratista ya hizo llegar el listado de los valores invertidos en la obra, desde la supervisión del contrato en conjunto con Patrimonio Natural, se está realizando la revisión sobre lo presentado por el contratista y corroborando los valores, se espera este proceso termine esta semana para iniciar el proceso de negociación y liquidación con el contratista. </w:t>
            </w:r>
          </w:p>
          <w:p w14:paraId="2BE12299" w14:textId="77777777" w:rsidR="00AC1255" w:rsidRPr="00AC1255" w:rsidRDefault="00AC1255" w:rsidP="00AC1255">
            <w:pPr>
              <w:jc w:val="both"/>
              <w:rPr>
                <w:rFonts w:ascii="Arial Narrow" w:eastAsia="Arial Narrow" w:hAnsi="Arial Narrow" w:cs="Arial Narrow"/>
                <w:sz w:val="20"/>
                <w:szCs w:val="20"/>
              </w:rPr>
            </w:pPr>
          </w:p>
          <w:p w14:paraId="1BED71FD" w14:textId="079F45F9" w:rsidR="001C1429"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 xml:space="preserve">Matheus solicita información de compras pendientes por las liquidaciones. Jairo informa que ya se remitió la liquidación correspondiente al contratista, y con la verificación de diferencias con compras de liquidación de </w:t>
            </w:r>
            <w:r w:rsidRPr="00AC1255">
              <w:rPr>
                <w:rFonts w:ascii="Arial Narrow" w:eastAsia="Arial Narrow" w:hAnsi="Arial Narrow" w:cs="Arial Narrow"/>
                <w:sz w:val="20"/>
                <w:szCs w:val="20"/>
              </w:rPr>
              <w:t>Munchique</w:t>
            </w:r>
            <w:r w:rsidRPr="00AC1255">
              <w:rPr>
                <w:rFonts w:ascii="Arial Narrow" w:eastAsia="Arial Narrow" w:hAnsi="Arial Narrow" w:cs="Arial Narrow"/>
                <w:sz w:val="20"/>
                <w:szCs w:val="20"/>
              </w:rPr>
              <w:t>, se espera negociar con el contratista la liquidación de mutuo acuerdo.</w:t>
            </w:r>
          </w:p>
          <w:p w14:paraId="044C1696" w14:textId="77777777" w:rsidR="00AC1255" w:rsidRDefault="00AC1255" w:rsidP="00AC1255">
            <w:pPr>
              <w:jc w:val="both"/>
              <w:rPr>
                <w:rFonts w:ascii="Arial Narrow" w:eastAsia="Arial Narrow" w:hAnsi="Arial Narrow" w:cs="Arial Narrow"/>
                <w:sz w:val="20"/>
                <w:szCs w:val="20"/>
              </w:rPr>
            </w:pPr>
          </w:p>
          <w:p w14:paraId="2E9C99D0" w14:textId="2BD8B4A6" w:rsidR="001C1429" w:rsidRDefault="001C1429" w:rsidP="009F3BC6">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Se menciona que las obras no presentaron retrasos sustanciales debido a la temporada de elecciones presidenciales en Colombia, están marchando dentro de lo estipulado; Sin embargo, se menciona que se tendrá una reunión con el Grupo de Infraestructura, en el cual se estarían verificando y ajustando los tiempos de ejecución de las obras activas, en aras de cumplir con el tiempo establecido para el cierre del programa. </w:t>
            </w:r>
          </w:p>
          <w:p w14:paraId="545FA81C" w14:textId="408F501F" w:rsidR="00934767" w:rsidRDefault="00934767" w:rsidP="00934767">
            <w:pPr>
              <w:jc w:val="both"/>
              <w:rPr>
                <w:rFonts w:ascii="Arial Narrow" w:eastAsia="Arial Narrow" w:hAnsi="Arial Narrow" w:cs="Arial Narrow"/>
                <w:sz w:val="20"/>
                <w:szCs w:val="20"/>
              </w:rPr>
            </w:pPr>
          </w:p>
        </w:tc>
      </w:tr>
      <w:tr w:rsidR="00AC1255" w14:paraId="4776CCC0" w14:textId="77777777">
        <w:trPr>
          <w:trHeight w:val="561"/>
        </w:trPr>
        <w:tc>
          <w:tcPr>
            <w:tcW w:w="779" w:type="dxa"/>
            <w:vAlign w:val="center"/>
          </w:tcPr>
          <w:p w14:paraId="0B7CC2B6" w14:textId="77777777" w:rsidR="00AC1255" w:rsidRDefault="00AC1255">
            <w:pPr>
              <w:numPr>
                <w:ilvl w:val="0"/>
                <w:numId w:val="1"/>
              </w:numPr>
              <w:pBdr>
                <w:top w:val="nil"/>
                <w:left w:val="nil"/>
                <w:bottom w:val="nil"/>
                <w:right w:val="nil"/>
                <w:between w:val="nil"/>
              </w:pBdr>
              <w:jc w:val="center"/>
              <w:rPr>
                <w:rFonts w:ascii="Arial Narrow" w:eastAsia="Arial Narrow" w:hAnsi="Arial Narrow" w:cs="Arial Narrow"/>
                <w:sz w:val="20"/>
                <w:szCs w:val="20"/>
              </w:rPr>
            </w:pPr>
          </w:p>
        </w:tc>
        <w:tc>
          <w:tcPr>
            <w:tcW w:w="9901" w:type="dxa"/>
            <w:vAlign w:val="center"/>
          </w:tcPr>
          <w:p w14:paraId="10CC052B" w14:textId="5239B245" w:rsidR="00AC1255" w:rsidRDefault="00AC1255" w:rsidP="00AC1255">
            <w:pPr>
              <w:jc w:val="both"/>
              <w:rPr>
                <w:rFonts w:ascii="Arial Narrow" w:eastAsia="Arial Narrow" w:hAnsi="Arial Narrow" w:cs="Arial Narrow"/>
                <w:sz w:val="20"/>
                <w:szCs w:val="20"/>
              </w:rPr>
            </w:pPr>
          </w:p>
          <w:p w14:paraId="0A78D31E" w14:textId="084E8BCF" w:rsidR="00AC1255" w:rsidRPr="00AC1255" w:rsidRDefault="00AC1255" w:rsidP="00AC1255">
            <w:pPr>
              <w:jc w:val="both"/>
              <w:rPr>
                <w:rFonts w:ascii="Arial Narrow" w:eastAsia="Arial Narrow" w:hAnsi="Arial Narrow" w:cs="Arial Narrow"/>
                <w:sz w:val="20"/>
                <w:szCs w:val="20"/>
              </w:rPr>
            </w:pPr>
            <w:r>
              <w:rPr>
                <w:rFonts w:ascii="Arial Narrow" w:eastAsia="Arial Narrow" w:hAnsi="Arial Narrow" w:cs="Arial Narrow"/>
                <w:sz w:val="20"/>
                <w:szCs w:val="20"/>
              </w:rPr>
              <w:t>CASA CARTAGENA:</w:t>
            </w:r>
          </w:p>
          <w:p w14:paraId="7DEEEC5A" w14:textId="77777777" w:rsidR="00AC1255" w:rsidRPr="00AC1255" w:rsidRDefault="00AC1255" w:rsidP="00AC1255">
            <w:pPr>
              <w:jc w:val="both"/>
              <w:rPr>
                <w:rFonts w:ascii="Arial Narrow" w:eastAsia="Arial Narrow" w:hAnsi="Arial Narrow" w:cs="Arial Narrow"/>
                <w:sz w:val="20"/>
                <w:szCs w:val="20"/>
              </w:rPr>
            </w:pPr>
          </w:p>
          <w:p w14:paraId="298F6345" w14:textId="1566B7DE" w:rsidR="00AC1255" w:rsidRDefault="0009133E" w:rsidP="00AC1255">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Desde el KfW mencionan que se autoriza una extensión del tiempo para liquidar Munchique y Cerrillo, y de esta manera invertir esos recursos en la compra de la casa proyectada para compra en Cartagena. Se enfatiza que de excederse el tiempo la casa ya no podrá adquirirse. </w:t>
            </w:r>
          </w:p>
          <w:p w14:paraId="4C467EAF" w14:textId="74E5A8F3" w:rsidR="00AC1255" w:rsidRDefault="00AC1255" w:rsidP="00AC1255">
            <w:pPr>
              <w:jc w:val="both"/>
              <w:rPr>
                <w:rFonts w:ascii="Arial Narrow" w:eastAsia="Arial Narrow" w:hAnsi="Arial Narrow" w:cs="Arial Narrow"/>
                <w:sz w:val="20"/>
                <w:szCs w:val="20"/>
              </w:rPr>
            </w:pPr>
          </w:p>
        </w:tc>
      </w:tr>
      <w:tr w:rsidR="00AC1255" w14:paraId="12575868" w14:textId="77777777">
        <w:trPr>
          <w:trHeight w:val="561"/>
        </w:trPr>
        <w:tc>
          <w:tcPr>
            <w:tcW w:w="779" w:type="dxa"/>
            <w:vAlign w:val="center"/>
          </w:tcPr>
          <w:p w14:paraId="3399BF09" w14:textId="77777777" w:rsidR="00AC1255" w:rsidRDefault="00AC1255">
            <w:pPr>
              <w:numPr>
                <w:ilvl w:val="0"/>
                <w:numId w:val="1"/>
              </w:numPr>
              <w:pBdr>
                <w:top w:val="nil"/>
                <w:left w:val="nil"/>
                <w:bottom w:val="nil"/>
                <w:right w:val="nil"/>
                <w:between w:val="nil"/>
              </w:pBdr>
              <w:jc w:val="center"/>
              <w:rPr>
                <w:rFonts w:ascii="Arial Narrow" w:eastAsia="Arial Narrow" w:hAnsi="Arial Narrow" w:cs="Arial Narrow"/>
                <w:sz w:val="20"/>
                <w:szCs w:val="20"/>
              </w:rPr>
            </w:pPr>
          </w:p>
        </w:tc>
        <w:tc>
          <w:tcPr>
            <w:tcW w:w="9901" w:type="dxa"/>
            <w:vAlign w:val="center"/>
          </w:tcPr>
          <w:p w14:paraId="3B3F94F4" w14:textId="77777777" w:rsidR="00AC1255" w:rsidRDefault="00AC1255" w:rsidP="00AC1255">
            <w:pPr>
              <w:jc w:val="both"/>
              <w:rPr>
                <w:rFonts w:ascii="Arial Narrow" w:eastAsia="Arial Narrow" w:hAnsi="Arial Narrow" w:cs="Arial Narrow"/>
                <w:sz w:val="20"/>
                <w:szCs w:val="20"/>
              </w:rPr>
            </w:pPr>
          </w:p>
          <w:p w14:paraId="6D3B6180" w14:textId="01250058" w:rsidR="00AC1255" w:rsidRPr="00AC1255" w:rsidRDefault="00AC1255" w:rsidP="00AC1255">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SAN LORENZO – FASE I: </w:t>
            </w:r>
          </w:p>
          <w:p w14:paraId="1A186CD4" w14:textId="77777777" w:rsidR="00AC1255" w:rsidRPr="00AC1255" w:rsidRDefault="00AC1255" w:rsidP="00AC1255">
            <w:pPr>
              <w:jc w:val="both"/>
              <w:rPr>
                <w:rFonts w:ascii="Arial Narrow" w:eastAsia="Arial Narrow" w:hAnsi="Arial Narrow" w:cs="Arial Narrow"/>
                <w:sz w:val="20"/>
                <w:szCs w:val="20"/>
              </w:rPr>
            </w:pPr>
          </w:p>
          <w:p w14:paraId="5B7408A5" w14:textId="1AD5CA9B" w:rsidR="00AC1255" w:rsidRDefault="0009133E" w:rsidP="0009133E">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Con la investigación de Sandra Castaño sobre el asunto, se determinó </w:t>
            </w:r>
            <w:proofErr w:type="gramStart"/>
            <w:r>
              <w:rPr>
                <w:rFonts w:ascii="Arial Narrow" w:eastAsia="Arial Narrow" w:hAnsi="Arial Narrow" w:cs="Arial Narrow"/>
                <w:sz w:val="20"/>
                <w:szCs w:val="20"/>
              </w:rPr>
              <w:t>que</w:t>
            </w:r>
            <w:proofErr w:type="gramEnd"/>
            <w:r>
              <w:rPr>
                <w:rFonts w:ascii="Arial Narrow" w:eastAsia="Arial Narrow" w:hAnsi="Arial Narrow" w:cs="Arial Narrow"/>
                <w:sz w:val="20"/>
                <w:szCs w:val="20"/>
              </w:rPr>
              <w:t xml:space="preserve"> para Fase I, el equipo actual APDB no estuvo al frente de este tema, por lo cual se mantendrá al margen del asunto la Coordinación Nacional, pero completamente informada del caso, ya que uno de los factores que influyó en que el KfW no obtuviera la información prontamente fue que a Jairo García no sele informó del asunto en su momento. </w:t>
            </w:r>
          </w:p>
          <w:p w14:paraId="16CA5123" w14:textId="6A97615C" w:rsidR="0009133E" w:rsidRDefault="0009133E" w:rsidP="0009133E">
            <w:pPr>
              <w:jc w:val="both"/>
              <w:rPr>
                <w:rFonts w:ascii="Arial Narrow" w:eastAsia="Arial Narrow" w:hAnsi="Arial Narrow" w:cs="Arial Narrow"/>
                <w:sz w:val="20"/>
                <w:szCs w:val="20"/>
              </w:rPr>
            </w:pPr>
          </w:p>
          <w:p w14:paraId="4C7F08B9" w14:textId="66C71176" w:rsidR="0009133E" w:rsidRDefault="0009133E" w:rsidP="0009133E">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Se determina que no es posible cruzar los recursos de Fase II a Fase I, por lo cual el manejo ya estaría con Patrimonio Natural y el Grupo de Infra Estructura de PNN, siendo la mejor opción accionar los seguros vigentes de la obra. </w:t>
            </w:r>
          </w:p>
          <w:p w14:paraId="7DF5C60A" w14:textId="58BB563B" w:rsidR="0009133E" w:rsidRDefault="0009133E" w:rsidP="0009133E">
            <w:pPr>
              <w:jc w:val="both"/>
              <w:rPr>
                <w:rFonts w:ascii="Arial Narrow" w:eastAsia="Arial Narrow" w:hAnsi="Arial Narrow" w:cs="Arial Narrow"/>
                <w:sz w:val="20"/>
                <w:szCs w:val="20"/>
              </w:rPr>
            </w:pPr>
          </w:p>
          <w:p w14:paraId="25E80527" w14:textId="5A2FEFE6" w:rsidR="0009133E" w:rsidRDefault="0009133E" w:rsidP="0009133E">
            <w:pPr>
              <w:jc w:val="both"/>
              <w:rPr>
                <w:rFonts w:ascii="Arial Narrow" w:eastAsia="Arial Narrow" w:hAnsi="Arial Narrow" w:cs="Arial Narrow"/>
                <w:sz w:val="20"/>
                <w:szCs w:val="20"/>
              </w:rPr>
            </w:pPr>
            <w:r>
              <w:rPr>
                <w:rFonts w:ascii="Arial Narrow" w:eastAsia="Arial Narrow" w:hAnsi="Arial Narrow" w:cs="Arial Narrow"/>
                <w:sz w:val="20"/>
                <w:szCs w:val="20"/>
              </w:rPr>
              <w:lastRenderedPageBreak/>
              <w:t xml:space="preserve">De igual forma Ángelo Quintero, menciona que ya se dio solución al caso y se le estaría enviando documento detallado al KfW con la solución. </w:t>
            </w:r>
          </w:p>
          <w:p w14:paraId="2C429B94" w14:textId="58735440" w:rsidR="0009133E" w:rsidRDefault="0009133E" w:rsidP="0009133E">
            <w:pPr>
              <w:jc w:val="both"/>
              <w:rPr>
                <w:rFonts w:ascii="Arial Narrow" w:eastAsia="Arial Narrow" w:hAnsi="Arial Narrow" w:cs="Arial Narrow"/>
                <w:sz w:val="20"/>
                <w:szCs w:val="20"/>
              </w:rPr>
            </w:pPr>
          </w:p>
        </w:tc>
      </w:tr>
      <w:tr w:rsidR="0009133E" w14:paraId="238182A0" w14:textId="77777777">
        <w:trPr>
          <w:trHeight w:val="561"/>
        </w:trPr>
        <w:tc>
          <w:tcPr>
            <w:tcW w:w="779" w:type="dxa"/>
            <w:vAlign w:val="center"/>
          </w:tcPr>
          <w:p w14:paraId="343EE437" w14:textId="77777777" w:rsidR="0009133E" w:rsidRDefault="0009133E">
            <w:pPr>
              <w:numPr>
                <w:ilvl w:val="0"/>
                <w:numId w:val="1"/>
              </w:numPr>
              <w:pBdr>
                <w:top w:val="nil"/>
                <w:left w:val="nil"/>
                <w:bottom w:val="nil"/>
                <w:right w:val="nil"/>
                <w:between w:val="nil"/>
              </w:pBdr>
              <w:jc w:val="center"/>
              <w:rPr>
                <w:rFonts w:ascii="Arial Narrow" w:eastAsia="Arial Narrow" w:hAnsi="Arial Narrow" w:cs="Arial Narrow"/>
                <w:sz w:val="20"/>
                <w:szCs w:val="20"/>
              </w:rPr>
            </w:pPr>
          </w:p>
        </w:tc>
        <w:tc>
          <w:tcPr>
            <w:tcW w:w="9901" w:type="dxa"/>
            <w:vAlign w:val="center"/>
          </w:tcPr>
          <w:p w14:paraId="02BCB4EB" w14:textId="77777777" w:rsidR="0009133E" w:rsidRDefault="0009133E" w:rsidP="00AC1255">
            <w:pPr>
              <w:jc w:val="both"/>
              <w:rPr>
                <w:rFonts w:ascii="Arial Narrow" w:eastAsia="Arial Narrow" w:hAnsi="Arial Narrow" w:cs="Arial Narrow"/>
                <w:sz w:val="20"/>
                <w:szCs w:val="20"/>
              </w:rPr>
            </w:pPr>
          </w:p>
          <w:p w14:paraId="356E1F0B" w14:textId="021BE213" w:rsidR="0009133E" w:rsidRDefault="0009133E" w:rsidP="00AC1255">
            <w:pPr>
              <w:jc w:val="both"/>
              <w:rPr>
                <w:rFonts w:ascii="Arial Narrow" w:eastAsia="Arial Narrow" w:hAnsi="Arial Narrow" w:cs="Arial Narrow"/>
                <w:sz w:val="20"/>
                <w:szCs w:val="20"/>
              </w:rPr>
            </w:pPr>
            <w:r>
              <w:rPr>
                <w:rFonts w:ascii="Arial Narrow" w:eastAsia="Arial Narrow" w:hAnsi="Arial Narrow" w:cs="Arial Narrow"/>
                <w:sz w:val="20"/>
                <w:szCs w:val="20"/>
              </w:rPr>
              <w:t>SISTEMAS SOSTENIBLES DE CONSERVACIÓN</w:t>
            </w:r>
            <w:r>
              <w:rPr>
                <w:rFonts w:ascii="Arial Narrow" w:eastAsia="Arial Narrow" w:hAnsi="Arial Narrow" w:cs="Arial Narrow"/>
                <w:sz w:val="20"/>
                <w:szCs w:val="20"/>
              </w:rPr>
              <w:t xml:space="preserve">: </w:t>
            </w:r>
          </w:p>
          <w:p w14:paraId="73D30962" w14:textId="1C754FD3" w:rsidR="0009133E" w:rsidRDefault="0009133E" w:rsidP="00AC1255">
            <w:pPr>
              <w:jc w:val="both"/>
              <w:rPr>
                <w:rFonts w:ascii="Arial Narrow" w:eastAsia="Arial Narrow" w:hAnsi="Arial Narrow" w:cs="Arial Narrow"/>
                <w:sz w:val="20"/>
                <w:szCs w:val="20"/>
              </w:rPr>
            </w:pPr>
          </w:p>
          <w:p w14:paraId="5B8421D2" w14:textId="44189784" w:rsidR="0009133E" w:rsidRDefault="0009133E" w:rsidP="00AC1255">
            <w:pPr>
              <w:jc w:val="both"/>
              <w:rPr>
                <w:rFonts w:ascii="Arial Narrow" w:eastAsia="Arial Narrow" w:hAnsi="Arial Narrow" w:cs="Arial Narrow"/>
                <w:sz w:val="20"/>
                <w:szCs w:val="20"/>
              </w:rPr>
            </w:pPr>
            <w:r>
              <w:rPr>
                <w:rFonts w:ascii="Arial Narrow" w:eastAsia="Arial Narrow" w:hAnsi="Arial Narrow" w:cs="Arial Narrow"/>
                <w:sz w:val="20"/>
                <w:szCs w:val="20"/>
              </w:rPr>
              <w:t>Diego Oróstegui, menciona que los contratos de los consultores están avanzando ante Patrimonio Natural, y se espera que esta semana salgan ambos.</w:t>
            </w:r>
          </w:p>
          <w:p w14:paraId="1896298F" w14:textId="53C51F27" w:rsidR="0009133E" w:rsidRDefault="0009133E" w:rsidP="00AC1255">
            <w:pPr>
              <w:jc w:val="both"/>
              <w:rPr>
                <w:rFonts w:ascii="Arial Narrow" w:eastAsia="Arial Narrow" w:hAnsi="Arial Narrow" w:cs="Arial Narrow"/>
                <w:sz w:val="20"/>
                <w:szCs w:val="20"/>
              </w:rPr>
            </w:pPr>
          </w:p>
          <w:p w14:paraId="4C48EA97" w14:textId="5E2A4B0F" w:rsidR="0009133E" w:rsidRDefault="0009133E" w:rsidP="00AC1255">
            <w:pPr>
              <w:jc w:val="both"/>
              <w:rPr>
                <w:rFonts w:ascii="Arial Narrow" w:eastAsia="Arial Narrow" w:hAnsi="Arial Narrow" w:cs="Arial Narrow"/>
                <w:sz w:val="20"/>
                <w:szCs w:val="20"/>
              </w:rPr>
            </w:pPr>
            <w:r>
              <w:rPr>
                <w:rFonts w:ascii="Arial Narrow" w:eastAsia="Arial Narrow" w:hAnsi="Arial Narrow" w:cs="Arial Narrow"/>
                <w:sz w:val="20"/>
                <w:szCs w:val="20"/>
              </w:rPr>
              <w:t>Con respecto a Buenas Practicas Pesqueras, se realizarían las entregas a finales de julio</w:t>
            </w:r>
            <w:r w:rsidR="00BE168D">
              <w:rPr>
                <w:rFonts w:ascii="Arial Narrow" w:eastAsia="Arial Narrow" w:hAnsi="Arial Narrow" w:cs="Arial Narrow"/>
                <w:sz w:val="20"/>
                <w:szCs w:val="20"/>
              </w:rPr>
              <w:t xml:space="preserve">, se espera la participación del KfW y de la Embajada de Alemania en los eventos protocolarios, posteriormente se estaría remitiendo la invitación formal y diplomática. </w:t>
            </w:r>
          </w:p>
          <w:p w14:paraId="6BC5EF7D" w14:textId="5CA9A95C" w:rsidR="0009133E" w:rsidRDefault="0009133E" w:rsidP="00AC1255">
            <w:pPr>
              <w:jc w:val="both"/>
              <w:rPr>
                <w:rFonts w:ascii="Arial Narrow" w:eastAsia="Arial Narrow" w:hAnsi="Arial Narrow" w:cs="Arial Narrow"/>
                <w:sz w:val="20"/>
                <w:szCs w:val="20"/>
              </w:rPr>
            </w:pPr>
          </w:p>
        </w:tc>
      </w:tr>
      <w:tr w:rsidR="0009133E" w14:paraId="051AF61E" w14:textId="77777777">
        <w:trPr>
          <w:trHeight w:val="561"/>
        </w:trPr>
        <w:tc>
          <w:tcPr>
            <w:tcW w:w="779" w:type="dxa"/>
            <w:vAlign w:val="center"/>
          </w:tcPr>
          <w:p w14:paraId="3A7D037A" w14:textId="77777777" w:rsidR="0009133E" w:rsidRDefault="0009133E">
            <w:pPr>
              <w:numPr>
                <w:ilvl w:val="0"/>
                <w:numId w:val="1"/>
              </w:numPr>
              <w:pBdr>
                <w:top w:val="nil"/>
                <w:left w:val="nil"/>
                <w:bottom w:val="nil"/>
                <w:right w:val="nil"/>
                <w:between w:val="nil"/>
              </w:pBdr>
              <w:jc w:val="center"/>
              <w:rPr>
                <w:rFonts w:ascii="Arial Narrow" w:eastAsia="Arial Narrow" w:hAnsi="Arial Narrow" w:cs="Arial Narrow"/>
                <w:sz w:val="20"/>
                <w:szCs w:val="20"/>
              </w:rPr>
            </w:pPr>
          </w:p>
        </w:tc>
        <w:tc>
          <w:tcPr>
            <w:tcW w:w="9901" w:type="dxa"/>
            <w:vAlign w:val="center"/>
          </w:tcPr>
          <w:p w14:paraId="2AD4BBC3" w14:textId="77777777" w:rsidR="00BE168D" w:rsidRDefault="00BE168D" w:rsidP="00AC1255">
            <w:pPr>
              <w:jc w:val="both"/>
              <w:rPr>
                <w:rFonts w:ascii="Arial Narrow" w:eastAsia="Arial Narrow" w:hAnsi="Arial Narrow" w:cs="Arial Narrow"/>
                <w:sz w:val="20"/>
                <w:szCs w:val="20"/>
              </w:rPr>
            </w:pPr>
          </w:p>
          <w:p w14:paraId="19528ADE" w14:textId="77777777" w:rsidR="00BE168D" w:rsidRDefault="00BE168D" w:rsidP="00AC1255">
            <w:pPr>
              <w:jc w:val="both"/>
              <w:rPr>
                <w:rFonts w:ascii="Arial Narrow" w:eastAsia="Arial Narrow" w:hAnsi="Arial Narrow" w:cs="Arial Narrow"/>
                <w:sz w:val="20"/>
                <w:szCs w:val="20"/>
              </w:rPr>
            </w:pPr>
            <w:r>
              <w:rPr>
                <w:rFonts w:ascii="Arial Narrow" w:eastAsia="Arial Narrow" w:hAnsi="Arial Narrow" w:cs="Arial Narrow"/>
                <w:sz w:val="20"/>
                <w:szCs w:val="20"/>
              </w:rPr>
              <w:t>INAUGUARCIONES</w:t>
            </w:r>
            <w:r>
              <w:rPr>
                <w:rFonts w:ascii="Arial Narrow" w:eastAsia="Arial Narrow" w:hAnsi="Arial Narrow" w:cs="Arial Narrow"/>
                <w:sz w:val="20"/>
                <w:szCs w:val="20"/>
              </w:rPr>
              <w:t xml:space="preserve">: </w:t>
            </w:r>
          </w:p>
          <w:p w14:paraId="1619C5BB" w14:textId="77777777" w:rsidR="00BE168D" w:rsidRDefault="00BE168D" w:rsidP="00AC1255">
            <w:pPr>
              <w:jc w:val="both"/>
              <w:rPr>
                <w:rFonts w:ascii="Arial Narrow" w:eastAsia="Arial Narrow" w:hAnsi="Arial Narrow" w:cs="Arial Narrow"/>
                <w:sz w:val="20"/>
                <w:szCs w:val="20"/>
              </w:rPr>
            </w:pPr>
          </w:p>
          <w:p w14:paraId="73F653C3" w14:textId="77777777" w:rsidR="00BE168D" w:rsidRDefault="00BE168D" w:rsidP="00AC1255">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Se informa que se realizarían ceremonias de inauguración para las sedes adquiridas y adecuadas en la DTAN como lo son San Vicente de Chucurí, Simacota, Convención y Tibú, al día de hoy se tendrá reunión con la DTAN para ultimar detalles en fechas y realizar las correspondientes invitaciones para la participación del KfW y la Embajada de Alemania. </w:t>
            </w:r>
          </w:p>
          <w:p w14:paraId="68FB2081" w14:textId="5E516757" w:rsidR="00BE168D" w:rsidRDefault="00BE168D" w:rsidP="00AC1255">
            <w:pPr>
              <w:jc w:val="both"/>
              <w:rPr>
                <w:rFonts w:ascii="Arial Narrow" w:eastAsia="Arial Narrow" w:hAnsi="Arial Narrow" w:cs="Arial Narrow"/>
                <w:sz w:val="20"/>
                <w:szCs w:val="20"/>
              </w:rPr>
            </w:pPr>
          </w:p>
        </w:tc>
      </w:tr>
    </w:tbl>
    <w:p w14:paraId="26F2417D" w14:textId="77777777" w:rsidR="00C81386" w:rsidRDefault="00C81386">
      <w:pPr>
        <w:rPr>
          <w:rFonts w:ascii="Arial Narrow" w:eastAsia="Arial Narrow" w:hAnsi="Arial Narrow" w:cs="Arial Narrow"/>
          <w:sz w:val="20"/>
          <w:szCs w:val="20"/>
        </w:rPr>
      </w:pPr>
    </w:p>
    <w:p w14:paraId="4907C178" w14:textId="258961B5" w:rsidR="009F3BC6" w:rsidRDefault="0054165D">
      <w:pPr>
        <w:jc w:val="center"/>
        <w:rPr>
          <w:rFonts w:ascii="Arial Narrow" w:eastAsia="Arial Narrow" w:hAnsi="Arial Narrow" w:cs="Arial Narrow"/>
          <w:sz w:val="20"/>
          <w:szCs w:val="20"/>
        </w:rPr>
      </w:pPr>
      <w:r>
        <w:rPr>
          <w:rFonts w:ascii="Arial Narrow" w:eastAsia="Arial Narrow" w:hAnsi="Arial Narrow" w:cs="Arial Narrow"/>
          <w:noProof/>
          <w:sz w:val="20"/>
          <w:szCs w:val="20"/>
        </w:rPr>
        <w:drawing>
          <wp:inline distT="0" distB="0" distL="0" distR="0" wp14:anchorId="2276212A" wp14:editId="1C61464E">
            <wp:extent cx="6118852" cy="4304581"/>
            <wp:effectExtent l="0" t="0" r="0" b="127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dobe Scan 30 jun 2026_page-0001.jpg"/>
                    <pic:cNvPicPr/>
                  </pic:nvPicPr>
                  <pic:blipFill rotWithShape="1">
                    <a:blip r:embed="rId8">
                      <a:extLst>
                        <a:ext uri="{28A0092B-C50C-407E-A947-70E740481C1C}">
                          <a14:useLocalDpi xmlns:a14="http://schemas.microsoft.com/office/drawing/2010/main" val="0"/>
                        </a:ext>
                      </a:extLst>
                    </a:blip>
                    <a:srcRect l="1093" t="5829" r="1952" b="9564"/>
                    <a:stretch/>
                  </pic:blipFill>
                  <pic:spPr bwMode="auto">
                    <a:xfrm>
                      <a:off x="0" y="0"/>
                      <a:ext cx="6137375" cy="4317612"/>
                    </a:xfrm>
                    <a:prstGeom prst="rect">
                      <a:avLst/>
                    </a:prstGeom>
                    <a:ln>
                      <a:noFill/>
                    </a:ln>
                    <a:extLst>
                      <a:ext uri="{53640926-AAD7-44D8-BBD7-CCE9431645EC}">
                        <a14:shadowObscured xmlns:a14="http://schemas.microsoft.com/office/drawing/2010/main"/>
                      </a:ext>
                    </a:extLst>
                  </pic:spPr>
                </pic:pic>
              </a:graphicData>
            </a:graphic>
          </wp:inline>
        </w:drawing>
      </w:r>
      <w:bookmarkStart w:id="1" w:name="_GoBack"/>
      <w:bookmarkEnd w:id="1"/>
    </w:p>
    <w:p w14:paraId="1B8D5AF4" w14:textId="4CEBD899" w:rsidR="009F3BC6" w:rsidRDefault="009F3BC6">
      <w:pPr>
        <w:jc w:val="center"/>
        <w:rPr>
          <w:rFonts w:ascii="Arial Narrow" w:eastAsia="Arial Narrow" w:hAnsi="Arial Narrow" w:cs="Arial Narrow"/>
          <w:sz w:val="20"/>
          <w:szCs w:val="20"/>
        </w:rPr>
      </w:pPr>
    </w:p>
    <w:sectPr w:rsidR="009F3BC6">
      <w:headerReference w:type="default" r:id="rId9"/>
      <w:footerReference w:type="even" r:id="rId10"/>
      <w:footerReference w:type="default" r:id="rId11"/>
      <w:headerReference w:type="first" r:id="rId12"/>
      <w:footerReference w:type="first" r:id="rId13"/>
      <w:pgSz w:w="12242" w:h="15842"/>
      <w:pgMar w:top="1134" w:right="851" w:bottom="1134" w:left="851" w:header="720" w:footer="46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A49345" w14:textId="77777777" w:rsidR="00E26C9D" w:rsidRDefault="00E26C9D">
      <w:r>
        <w:separator/>
      </w:r>
    </w:p>
  </w:endnote>
  <w:endnote w:type="continuationSeparator" w:id="0">
    <w:p w14:paraId="4F35CB14" w14:textId="77777777" w:rsidR="00E26C9D" w:rsidRDefault="00E26C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76A9DA88-B983-41FC-9E93-94587C58654C}"/>
  </w:font>
  <w:font w:name="Arial Narrow">
    <w:panose1 w:val="020B0606020202030204"/>
    <w:charset w:val="00"/>
    <w:family w:val="swiss"/>
    <w:pitch w:val="variable"/>
    <w:sig w:usb0="00000287" w:usb1="00000800" w:usb2="00000000" w:usb3="00000000" w:csb0="0000009F" w:csb1="00000000"/>
    <w:embedRegular r:id="rId2" w:fontKey="{094E4789-B2F1-4CE5-B39A-7735B4F59043}"/>
    <w:embedBold r:id="rId3" w:fontKey="{774FB521-C173-4AE2-860A-A39B31BC0AE7}"/>
  </w:font>
  <w:font w:name="Calibri">
    <w:panose1 w:val="020F0502020204030204"/>
    <w:charset w:val="00"/>
    <w:family w:val="swiss"/>
    <w:pitch w:val="variable"/>
    <w:sig w:usb0="E4002EFF" w:usb1="C200247B" w:usb2="00000009" w:usb3="00000000" w:csb0="000001FF" w:csb1="00000000"/>
    <w:embedRegular r:id="rId4" w:fontKey="{DEC18F3D-C713-438D-82F9-15409EE2B631}"/>
  </w:font>
  <w:font w:name="Cambria">
    <w:panose1 w:val="02040503050406030204"/>
    <w:charset w:val="00"/>
    <w:family w:val="roman"/>
    <w:pitch w:val="variable"/>
    <w:sig w:usb0="E00006FF" w:usb1="420024FF" w:usb2="02000000" w:usb3="00000000" w:csb0="0000019F" w:csb1="00000000"/>
    <w:embedRegular r:id="rId5" w:fontKey="{6D48FE61-A917-418F-9B58-87BE0DC6144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EF0391" w14:textId="77777777" w:rsidR="00C81386" w:rsidRDefault="00EA2F6D">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end"/>
    </w:r>
  </w:p>
  <w:p w14:paraId="30688A79" w14:textId="77777777" w:rsidR="00C81386" w:rsidRDefault="00C81386">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D341BC" w14:textId="77777777" w:rsidR="00C81386" w:rsidRDefault="00EA2F6D">
    <w:pPr>
      <w:pBdr>
        <w:top w:val="nil"/>
        <w:left w:val="nil"/>
        <w:bottom w:val="nil"/>
        <w:right w:val="nil"/>
        <w:between w:val="nil"/>
      </w:pBdr>
      <w:tabs>
        <w:tab w:val="center" w:pos="4252"/>
        <w:tab w:val="right" w:pos="8504"/>
      </w:tabs>
      <w:jc w:val="center"/>
      <w:rPr>
        <w:rFonts w:ascii="Arial Narrow" w:eastAsia="Arial Narrow" w:hAnsi="Arial Narrow" w:cs="Arial Narrow"/>
        <w:color w:val="000000"/>
      </w:rPr>
    </w:pPr>
    <w:r>
      <w:rPr>
        <w:rFonts w:ascii="Arial Narrow" w:eastAsia="Arial Narrow" w:hAnsi="Arial Narrow" w:cs="Arial Narrow"/>
        <w:color w:val="000000"/>
      </w:rPr>
      <w:fldChar w:fldCharType="begin"/>
    </w:r>
    <w:r>
      <w:rPr>
        <w:rFonts w:ascii="Arial Narrow" w:eastAsia="Arial Narrow" w:hAnsi="Arial Narrow" w:cs="Arial Narrow"/>
        <w:color w:val="000000"/>
      </w:rPr>
      <w:instrText>PAGE</w:instrText>
    </w:r>
    <w:r>
      <w:rPr>
        <w:rFonts w:ascii="Arial Narrow" w:eastAsia="Arial Narrow" w:hAnsi="Arial Narrow" w:cs="Arial Narrow"/>
        <w:color w:val="000000"/>
      </w:rPr>
      <w:fldChar w:fldCharType="separate"/>
    </w:r>
    <w:r w:rsidR="00C3135D">
      <w:rPr>
        <w:rFonts w:ascii="Arial Narrow" w:eastAsia="Arial Narrow" w:hAnsi="Arial Narrow" w:cs="Arial Narrow"/>
        <w:noProof/>
        <w:color w:val="000000"/>
      </w:rPr>
      <w:t>1</w:t>
    </w:r>
    <w:r>
      <w:rPr>
        <w:rFonts w:ascii="Arial Narrow" w:eastAsia="Arial Narrow" w:hAnsi="Arial Narrow" w:cs="Arial Narrow"/>
        <w:color w:val="000000"/>
      </w:rPr>
      <w:fldChar w:fldCharType="end"/>
    </w:r>
  </w:p>
  <w:p w14:paraId="6D8D8BC1" w14:textId="77777777" w:rsidR="00C81386" w:rsidRDefault="00C81386">
    <w:pPr>
      <w:pBdr>
        <w:top w:val="nil"/>
        <w:left w:val="nil"/>
        <w:bottom w:val="nil"/>
        <w:right w:val="nil"/>
        <w:between w:val="nil"/>
      </w:pBdr>
      <w:tabs>
        <w:tab w:val="center" w:pos="4252"/>
        <w:tab w:val="right" w:pos="8504"/>
      </w:tabs>
      <w:jc w:val="center"/>
      <w:rPr>
        <w:rFonts w:ascii="Arial" w:eastAsia="Arial" w:hAnsi="Arial" w:cs="Arial"/>
        <w:color w:val="00000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E412A8" w14:textId="77777777" w:rsidR="00C81386" w:rsidRDefault="00EA2F6D">
    <w:pPr>
      <w:pBdr>
        <w:top w:val="nil"/>
        <w:left w:val="nil"/>
        <w:bottom w:val="nil"/>
        <w:right w:val="nil"/>
        <w:between w:val="nil"/>
      </w:pBdr>
      <w:tabs>
        <w:tab w:val="center" w:pos="4252"/>
        <w:tab w:val="right" w:pos="8504"/>
      </w:tabs>
      <w:jc w:val="center"/>
      <w:rPr>
        <w:rFonts w:ascii="Arial Narrow" w:eastAsia="Arial Narrow" w:hAnsi="Arial Narrow" w:cs="Arial Narrow"/>
        <w:color w:val="000000"/>
      </w:rPr>
    </w:pPr>
    <w:r>
      <w:rPr>
        <w:rFonts w:ascii="Arial Narrow" w:eastAsia="Arial Narrow" w:hAnsi="Arial Narrow" w:cs="Arial Narrow"/>
        <w:color w:val="000000"/>
      </w:rPr>
      <w:fldChar w:fldCharType="begin"/>
    </w:r>
    <w:r>
      <w:rPr>
        <w:rFonts w:ascii="Arial Narrow" w:eastAsia="Arial Narrow" w:hAnsi="Arial Narrow" w:cs="Arial Narrow"/>
        <w:color w:val="000000"/>
      </w:rPr>
      <w:instrText>PAGE</w:instrText>
    </w:r>
    <w:r>
      <w:rPr>
        <w:rFonts w:ascii="Arial Narrow" w:eastAsia="Arial Narrow" w:hAnsi="Arial Narrow" w:cs="Arial Narrow"/>
        <w:color w:val="000000"/>
      </w:rPr>
      <w:fldChar w:fldCharType="end"/>
    </w:r>
    <w:r>
      <w:rPr>
        <w:rFonts w:ascii="Arial Narrow" w:eastAsia="Arial Narrow" w:hAnsi="Arial Narrow" w:cs="Arial Narrow"/>
        <w:color w:val="00000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3CB5C0" w14:textId="77777777" w:rsidR="00E26C9D" w:rsidRDefault="00E26C9D">
      <w:r>
        <w:separator/>
      </w:r>
    </w:p>
  </w:footnote>
  <w:footnote w:type="continuationSeparator" w:id="0">
    <w:p w14:paraId="40332908" w14:textId="77777777" w:rsidR="00E26C9D" w:rsidRDefault="00E26C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773591"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sz w:val="20"/>
        <w:szCs w:val="20"/>
      </w:rPr>
    </w:pPr>
  </w:p>
  <w:tbl>
    <w:tblPr>
      <w:tblStyle w:val="a5"/>
      <w:tblW w:w="10632" w:type="dxa"/>
      <w:tblInd w:w="70" w:type="dxa"/>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68"/>
      <w:gridCol w:w="6029"/>
      <w:gridCol w:w="2835"/>
    </w:tblGrid>
    <w:tr w:rsidR="00C81386" w14:paraId="546A77DC" w14:textId="77777777">
      <w:trPr>
        <w:cantSplit/>
        <w:trHeight w:val="565"/>
        <w:tblHeader/>
      </w:trPr>
      <w:tc>
        <w:tcPr>
          <w:tcW w:w="1768" w:type="dxa"/>
          <w:vMerge w:val="restart"/>
          <w:tcBorders>
            <w:left w:val="single" w:sz="4" w:space="0" w:color="000000"/>
          </w:tcBorders>
        </w:tcPr>
        <w:p w14:paraId="064EED6C" w14:textId="77777777" w:rsidR="00C81386" w:rsidRDefault="00EA2F6D">
          <w:pPr>
            <w:pBdr>
              <w:top w:val="nil"/>
              <w:left w:val="nil"/>
              <w:bottom w:val="nil"/>
              <w:right w:val="nil"/>
              <w:between w:val="nil"/>
            </w:pBdr>
            <w:tabs>
              <w:tab w:val="center" w:pos="4252"/>
              <w:tab w:val="right" w:pos="8504"/>
            </w:tabs>
            <w:jc w:val="center"/>
            <w:rPr>
              <w:rFonts w:ascii="Arial" w:eastAsia="Arial" w:hAnsi="Arial" w:cs="Arial"/>
              <w:b/>
              <w:bCs/>
              <w:color w:val="000000"/>
              <w:sz w:val="20"/>
              <w:szCs w:val="20"/>
            </w:rPr>
          </w:pPr>
          <w:r>
            <w:rPr>
              <w:noProof/>
              <w:color w:val="000000"/>
            </w:rPr>
            <w:drawing>
              <wp:inline distT="0" distB="0" distL="0" distR="0" wp14:anchorId="036BE48A" wp14:editId="5D2B33CF">
                <wp:extent cx="809625" cy="1019175"/>
                <wp:effectExtent l="0" t="0" r="0" b="0"/>
                <wp:docPr id="2" name="image1.png" descr="Logo Parques 300 DPI"/>
                <wp:cNvGraphicFramePr/>
                <a:graphic xmlns:a="http://schemas.openxmlformats.org/drawingml/2006/main">
                  <a:graphicData uri="http://schemas.openxmlformats.org/drawingml/2006/picture">
                    <pic:pic xmlns:pic="http://schemas.openxmlformats.org/drawingml/2006/picture">
                      <pic:nvPicPr>
                        <pic:cNvPr id="0" name="image1.png" descr="Logo Parques 300 DPI"/>
                        <pic:cNvPicPr preferRelativeResize="0"/>
                      </pic:nvPicPr>
                      <pic:blipFill>
                        <a:blip r:embed="rId1"/>
                        <a:srcRect/>
                        <a:stretch>
                          <a:fillRect/>
                        </a:stretch>
                      </pic:blipFill>
                      <pic:spPr>
                        <a:xfrm>
                          <a:off x="0" y="0"/>
                          <a:ext cx="809625" cy="1019175"/>
                        </a:xfrm>
                        <a:prstGeom prst="rect">
                          <a:avLst/>
                        </a:prstGeom>
                        <a:ln/>
                      </pic:spPr>
                    </pic:pic>
                  </a:graphicData>
                </a:graphic>
              </wp:inline>
            </w:drawing>
          </w:r>
        </w:p>
      </w:tc>
      <w:tc>
        <w:tcPr>
          <w:tcW w:w="6029" w:type="dxa"/>
          <w:vMerge w:val="restart"/>
          <w:vAlign w:val="center"/>
        </w:tcPr>
        <w:p w14:paraId="1CF6F15F" w14:textId="77777777" w:rsidR="00C81386" w:rsidRDefault="00EA2F6D">
          <w:pPr>
            <w:pBdr>
              <w:top w:val="nil"/>
              <w:left w:val="nil"/>
              <w:bottom w:val="nil"/>
              <w:right w:val="nil"/>
              <w:between w:val="nil"/>
            </w:pBdr>
            <w:tabs>
              <w:tab w:val="center" w:pos="4252"/>
              <w:tab w:val="right" w:pos="8504"/>
            </w:tabs>
            <w:jc w:val="center"/>
            <w:rPr>
              <w:rFonts w:ascii="Arial Narrow" w:eastAsia="Arial Narrow" w:hAnsi="Arial Narrow" w:cs="Arial Narrow"/>
              <w:b/>
              <w:bCs/>
              <w:color w:val="000000"/>
              <w:sz w:val="20"/>
              <w:szCs w:val="20"/>
            </w:rPr>
          </w:pPr>
          <w:r>
            <w:rPr>
              <w:rFonts w:ascii="Arial Narrow" w:eastAsia="Arial Narrow" w:hAnsi="Arial Narrow" w:cs="Arial Narrow"/>
              <w:b/>
              <w:bCs/>
              <w:color w:val="000000"/>
              <w:sz w:val="20"/>
              <w:szCs w:val="20"/>
            </w:rPr>
            <w:t>ACTA DE REUNIÓN</w:t>
          </w:r>
        </w:p>
      </w:tc>
      <w:tc>
        <w:tcPr>
          <w:tcW w:w="2835" w:type="dxa"/>
          <w:vAlign w:val="center"/>
        </w:tcPr>
        <w:p w14:paraId="489698A3" w14:textId="77777777" w:rsidR="00C81386" w:rsidRDefault="00EA2F6D">
          <w:pPr>
            <w:pBdr>
              <w:top w:val="nil"/>
              <w:left w:val="nil"/>
              <w:bottom w:val="nil"/>
              <w:right w:val="nil"/>
              <w:between w:val="nil"/>
            </w:pBdr>
            <w:tabs>
              <w:tab w:val="center" w:pos="4252"/>
              <w:tab w:val="right" w:pos="8504"/>
            </w:tabs>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Código: A4_FO_01</w:t>
          </w:r>
        </w:p>
      </w:tc>
    </w:tr>
    <w:tr w:rsidR="00C81386" w14:paraId="20D3E7B5" w14:textId="77777777">
      <w:trPr>
        <w:cantSplit/>
        <w:trHeight w:val="559"/>
        <w:tblHeader/>
      </w:trPr>
      <w:tc>
        <w:tcPr>
          <w:tcW w:w="1768" w:type="dxa"/>
          <w:vMerge/>
          <w:tcBorders>
            <w:left w:val="single" w:sz="4" w:space="0" w:color="000000"/>
          </w:tcBorders>
        </w:tcPr>
        <w:p w14:paraId="13851A2D"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rPr>
          </w:pPr>
        </w:p>
      </w:tc>
      <w:tc>
        <w:tcPr>
          <w:tcW w:w="6029" w:type="dxa"/>
          <w:vMerge/>
          <w:vAlign w:val="center"/>
        </w:tcPr>
        <w:p w14:paraId="7449EF5C"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rPr>
          </w:pPr>
        </w:p>
      </w:tc>
      <w:tc>
        <w:tcPr>
          <w:tcW w:w="2835" w:type="dxa"/>
          <w:vAlign w:val="center"/>
        </w:tcPr>
        <w:p w14:paraId="53709368" w14:textId="77777777" w:rsidR="00C81386" w:rsidRDefault="00EA2F6D">
          <w:pPr>
            <w:pBdr>
              <w:top w:val="nil"/>
              <w:left w:val="nil"/>
              <w:bottom w:val="nil"/>
              <w:right w:val="nil"/>
              <w:between w:val="nil"/>
            </w:pBdr>
            <w:tabs>
              <w:tab w:val="center" w:pos="4252"/>
              <w:tab w:val="right" w:pos="8504"/>
            </w:tabs>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Versión: 1</w:t>
          </w:r>
        </w:p>
      </w:tc>
    </w:tr>
    <w:tr w:rsidR="00C81386" w14:paraId="1B432F96" w14:textId="77777777">
      <w:trPr>
        <w:cantSplit/>
        <w:trHeight w:val="693"/>
        <w:tblHeader/>
      </w:trPr>
      <w:tc>
        <w:tcPr>
          <w:tcW w:w="1768" w:type="dxa"/>
          <w:vMerge/>
          <w:tcBorders>
            <w:left w:val="single" w:sz="4" w:space="0" w:color="000000"/>
          </w:tcBorders>
        </w:tcPr>
        <w:p w14:paraId="7C6CC5F2"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rPr>
          </w:pPr>
        </w:p>
      </w:tc>
      <w:tc>
        <w:tcPr>
          <w:tcW w:w="6029" w:type="dxa"/>
          <w:vMerge/>
          <w:vAlign w:val="center"/>
        </w:tcPr>
        <w:p w14:paraId="73F2C1C8"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rPr>
          </w:pPr>
        </w:p>
      </w:tc>
      <w:tc>
        <w:tcPr>
          <w:tcW w:w="2835" w:type="dxa"/>
          <w:vAlign w:val="center"/>
        </w:tcPr>
        <w:p w14:paraId="43011303" w14:textId="77777777" w:rsidR="00C81386" w:rsidRDefault="00EA2F6D">
          <w:pPr>
            <w:pBdr>
              <w:top w:val="nil"/>
              <w:left w:val="nil"/>
              <w:bottom w:val="nil"/>
              <w:right w:val="nil"/>
              <w:between w:val="nil"/>
            </w:pBdr>
            <w:tabs>
              <w:tab w:val="center" w:pos="4252"/>
              <w:tab w:val="right" w:pos="8504"/>
            </w:tabs>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Vigente desde: 19/12/2023</w:t>
          </w:r>
        </w:p>
      </w:tc>
    </w:tr>
  </w:tbl>
  <w:p w14:paraId="7B854AA1" w14:textId="77777777" w:rsidR="00C81386" w:rsidRDefault="00C81386">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C66C9D" w14:textId="77777777" w:rsidR="00C81386" w:rsidRDefault="00C81386">
    <w:pPr>
      <w:pBdr>
        <w:top w:val="nil"/>
        <w:left w:val="nil"/>
        <w:bottom w:val="nil"/>
        <w:right w:val="nil"/>
        <w:between w:val="nil"/>
      </w:pBdr>
      <w:tabs>
        <w:tab w:val="center" w:pos="4252"/>
        <w:tab w:val="right" w:pos="8504"/>
      </w:tabs>
      <w:rPr>
        <w:color w:val="000000"/>
      </w:rPr>
    </w:pPr>
  </w:p>
  <w:tbl>
    <w:tblPr>
      <w:tblStyle w:val="a6"/>
      <w:tblW w:w="10632" w:type="dxa"/>
      <w:tblInd w:w="70" w:type="dxa"/>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68"/>
      <w:gridCol w:w="6029"/>
      <w:gridCol w:w="2835"/>
    </w:tblGrid>
    <w:tr w:rsidR="00C81386" w14:paraId="00E7B8FF" w14:textId="77777777">
      <w:trPr>
        <w:cantSplit/>
        <w:trHeight w:val="565"/>
        <w:tblHeader/>
      </w:trPr>
      <w:tc>
        <w:tcPr>
          <w:tcW w:w="1768" w:type="dxa"/>
          <w:vMerge w:val="restart"/>
          <w:tcBorders>
            <w:left w:val="single" w:sz="4" w:space="0" w:color="000000"/>
          </w:tcBorders>
        </w:tcPr>
        <w:p w14:paraId="3641C3C3" w14:textId="77777777" w:rsidR="00C81386" w:rsidRDefault="00EA2F6D">
          <w:pPr>
            <w:pBdr>
              <w:top w:val="nil"/>
              <w:left w:val="nil"/>
              <w:bottom w:val="nil"/>
              <w:right w:val="nil"/>
              <w:between w:val="nil"/>
            </w:pBdr>
            <w:tabs>
              <w:tab w:val="center" w:pos="4252"/>
              <w:tab w:val="right" w:pos="8504"/>
            </w:tabs>
            <w:jc w:val="center"/>
            <w:rPr>
              <w:rFonts w:ascii="Arial" w:eastAsia="Arial" w:hAnsi="Arial" w:cs="Arial"/>
              <w:b/>
              <w:bCs/>
              <w:color w:val="000000"/>
              <w:sz w:val="20"/>
              <w:szCs w:val="20"/>
            </w:rPr>
          </w:pPr>
          <w:r>
            <w:rPr>
              <w:noProof/>
            </w:rPr>
            <w:drawing>
              <wp:anchor distT="0" distB="0" distL="114300" distR="114300" simplePos="0" relativeHeight="251658240" behindDoc="0" locked="0" layoutInCell="1" hidden="0" allowOverlap="1" wp14:anchorId="5D6F7672" wp14:editId="181FE2FC">
                <wp:simplePos x="0" y="0"/>
                <wp:positionH relativeFrom="column">
                  <wp:posOffset>144325</wp:posOffset>
                </wp:positionH>
                <wp:positionV relativeFrom="paragraph">
                  <wp:posOffset>80010</wp:posOffset>
                </wp:positionV>
                <wp:extent cx="809625" cy="1019175"/>
                <wp:effectExtent l="0" t="0" r="0" b="0"/>
                <wp:wrapNone/>
                <wp:docPr id="1" name="image1.png" descr="Logo Parques 300 DPI"/>
                <wp:cNvGraphicFramePr/>
                <a:graphic xmlns:a="http://schemas.openxmlformats.org/drawingml/2006/main">
                  <a:graphicData uri="http://schemas.openxmlformats.org/drawingml/2006/picture">
                    <pic:pic xmlns:pic="http://schemas.openxmlformats.org/drawingml/2006/picture">
                      <pic:nvPicPr>
                        <pic:cNvPr id="0" name="image1.png" descr="Logo Parques 300 DPI"/>
                        <pic:cNvPicPr preferRelativeResize="0"/>
                      </pic:nvPicPr>
                      <pic:blipFill>
                        <a:blip r:embed="rId1"/>
                        <a:srcRect/>
                        <a:stretch>
                          <a:fillRect/>
                        </a:stretch>
                      </pic:blipFill>
                      <pic:spPr>
                        <a:xfrm>
                          <a:off x="0" y="0"/>
                          <a:ext cx="809625" cy="1019175"/>
                        </a:xfrm>
                        <a:prstGeom prst="rect">
                          <a:avLst/>
                        </a:prstGeom>
                        <a:ln/>
                      </pic:spPr>
                    </pic:pic>
                  </a:graphicData>
                </a:graphic>
              </wp:anchor>
            </w:drawing>
          </w:r>
        </w:p>
      </w:tc>
      <w:tc>
        <w:tcPr>
          <w:tcW w:w="6029" w:type="dxa"/>
          <w:vMerge w:val="restart"/>
          <w:vAlign w:val="center"/>
        </w:tcPr>
        <w:p w14:paraId="13FFEC14" w14:textId="77777777" w:rsidR="00C81386" w:rsidRDefault="00EA2F6D">
          <w:pPr>
            <w:pBdr>
              <w:top w:val="nil"/>
              <w:left w:val="nil"/>
              <w:bottom w:val="nil"/>
              <w:right w:val="nil"/>
              <w:between w:val="nil"/>
            </w:pBdr>
            <w:tabs>
              <w:tab w:val="center" w:pos="4252"/>
              <w:tab w:val="right" w:pos="8504"/>
            </w:tabs>
            <w:jc w:val="center"/>
            <w:rPr>
              <w:rFonts w:ascii="Arial Narrow" w:eastAsia="Arial Narrow" w:hAnsi="Arial Narrow" w:cs="Arial Narrow"/>
              <w:b/>
              <w:bCs/>
              <w:color w:val="000000"/>
              <w:sz w:val="20"/>
              <w:szCs w:val="20"/>
            </w:rPr>
          </w:pPr>
          <w:r>
            <w:rPr>
              <w:rFonts w:ascii="Arial Narrow" w:eastAsia="Arial Narrow" w:hAnsi="Arial Narrow" w:cs="Arial Narrow"/>
              <w:b/>
              <w:bCs/>
              <w:color w:val="000000"/>
              <w:sz w:val="21"/>
              <w:szCs w:val="21"/>
            </w:rPr>
            <w:t>ACTA DE REUNIÓN</w:t>
          </w:r>
        </w:p>
      </w:tc>
      <w:tc>
        <w:tcPr>
          <w:tcW w:w="2835" w:type="dxa"/>
          <w:vAlign w:val="center"/>
        </w:tcPr>
        <w:p w14:paraId="5C1085BE" w14:textId="77777777" w:rsidR="00C81386" w:rsidRDefault="00EA2F6D">
          <w:pPr>
            <w:pBdr>
              <w:top w:val="nil"/>
              <w:left w:val="nil"/>
              <w:bottom w:val="nil"/>
              <w:right w:val="nil"/>
              <w:between w:val="nil"/>
            </w:pBdr>
            <w:tabs>
              <w:tab w:val="center" w:pos="4252"/>
              <w:tab w:val="right" w:pos="8504"/>
            </w:tabs>
            <w:rPr>
              <w:rFonts w:ascii="Arial Narrow" w:eastAsia="Arial Narrow" w:hAnsi="Arial Narrow" w:cs="Arial Narrow"/>
              <w:color w:val="000000"/>
              <w:sz w:val="20"/>
              <w:szCs w:val="20"/>
              <w:highlight w:val="yellow"/>
            </w:rPr>
          </w:pPr>
          <w:r>
            <w:rPr>
              <w:rFonts w:ascii="Arial Narrow" w:eastAsia="Arial Narrow" w:hAnsi="Arial Narrow" w:cs="Arial Narrow"/>
              <w:color w:val="000000"/>
              <w:sz w:val="20"/>
              <w:szCs w:val="20"/>
              <w:highlight w:val="yellow"/>
            </w:rPr>
            <w:t>Código: GD_FO_ 05</w:t>
          </w:r>
        </w:p>
      </w:tc>
    </w:tr>
    <w:tr w:rsidR="00C81386" w14:paraId="01640B66" w14:textId="77777777">
      <w:trPr>
        <w:cantSplit/>
        <w:trHeight w:val="559"/>
        <w:tblHeader/>
      </w:trPr>
      <w:tc>
        <w:tcPr>
          <w:tcW w:w="1768" w:type="dxa"/>
          <w:vMerge/>
          <w:tcBorders>
            <w:left w:val="single" w:sz="4" w:space="0" w:color="000000"/>
          </w:tcBorders>
        </w:tcPr>
        <w:p w14:paraId="54B0C27C"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highlight w:val="yellow"/>
            </w:rPr>
          </w:pPr>
        </w:p>
      </w:tc>
      <w:tc>
        <w:tcPr>
          <w:tcW w:w="6029" w:type="dxa"/>
          <w:vMerge/>
          <w:vAlign w:val="center"/>
        </w:tcPr>
        <w:p w14:paraId="1C220390"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highlight w:val="yellow"/>
            </w:rPr>
          </w:pPr>
        </w:p>
      </w:tc>
      <w:tc>
        <w:tcPr>
          <w:tcW w:w="2835" w:type="dxa"/>
          <w:vAlign w:val="center"/>
        </w:tcPr>
        <w:p w14:paraId="5FEF7B8F" w14:textId="77777777" w:rsidR="00C81386" w:rsidRDefault="00EA2F6D">
          <w:pPr>
            <w:pBdr>
              <w:top w:val="nil"/>
              <w:left w:val="nil"/>
              <w:bottom w:val="nil"/>
              <w:right w:val="nil"/>
              <w:between w:val="nil"/>
            </w:pBdr>
            <w:tabs>
              <w:tab w:val="center" w:pos="4252"/>
              <w:tab w:val="right" w:pos="8504"/>
            </w:tabs>
            <w:rPr>
              <w:rFonts w:ascii="Arial Narrow" w:eastAsia="Arial Narrow" w:hAnsi="Arial Narrow" w:cs="Arial Narrow"/>
              <w:color w:val="000000"/>
              <w:sz w:val="20"/>
              <w:szCs w:val="20"/>
              <w:highlight w:val="yellow"/>
            </w:rPr>
          </w:pPr>
          <w:r>
            <w:rPr>
              <w:rFonts w:ascii="Arial Narrow" w:eastAsia="Arial Narrow" w:hAnsi="Arial Narrow" w:cs="Arial Narrow"/>
              <w:color w:val="000000"/>
              <w:sz w:val="20"/>
              <w:szCs w:val="20"/>
              <w:highlight w:val="yellow"/>
            </w:rPr>
            <w:t>Versión: 2</w:t>
          </w:r>
        </w:p>
      </w:tc>
    </w:tr>
    <w:tr w:rsidR="00C81386" w14:paraId="49FE162B" w14:textId="77777777">
      <w:trPr>
        <w:cantSplit/>
        <w:trHeight w:val="684"/>
        <w:tblHeader/>
      </w:trPr>
      <w:tc>
        <w:tcPr>
          <w:tcW w:w="1768" w:type="dxa"/>
          <w:vMerge/>
          <w:tcBorders>
            <w:left w:val="single" w:sz="4" w:space="0" w:color="000000"/>
          </w:tcBorders>
        </w:tcPr>
        <w:p w14:paraId="7615F17D"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highlight w:val="yellow"/>
            </w:rPr>
          </w:pPr>
        </w:p>
      </w:tc>
      <w:tc>
        <w:tcPr>
          <w:tcW w:w="6029" w:type="dxa"/>
          <w:vMerge/>
          <w:vAlign w:val="center"/>
        </w:tcPr>
        <w:p w14:paraId="42DE3369"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highlight w:val="yellow"/>
            </w:rPr>
          </w:pPr>
        </w:p>
      </w:tc>
      <w:tc>
        <w:tcPr>
          <w:tcW w:w="2835" w:type="dxa"/>
          <w:vAlign w:val="center"/>
        </w:tcPr>
        <w:p w14:paraId="616710D8" w14:textId="77777777" w:rsidR="00C81386" w:rsidRDefault="00EA2F6D">
          <w:pPr>
            <w:pBdr>
              <w:top w:val="nil"/>
              <w:left w:val="nil"/>
              <w:bottom w:val="nil"/>
              <w:right w:val="nil"/>
              <w:between w:val="nil"/>
            </w:pBdr>
            <w:tabs>
              <w:tab w:val="center" w:pos="4252"/>
              <w:tab w:val="right" w:pos="8504"/>
            </w:tabs>
            <w:rPr>
              <w:rFonts w:ascii="Arial Narrow" w:eastAsia="Arial Narrow" w:hAnsi="Arial Narrow" w:cs="Arial Narrow"/>
              <w:color w:val="000000"/>
              <w:sz w:val="20"/>
              <w:szCs w:val="20"/>
              <w:highlight w:val="yellow"/>
            </w:rPr>
          </w:pPr>
          <w:r>
            <w:rPr>
              <w:rFonts w:ascii="Arial Narrow" w:eastAsia="Arial Narrow" w:hAnsi="Arial Narrow" w:cs="Arial Narrow"/>
              <w:color w:val="000000"/>
              <w:sz w:val="20"/>
              <w:szCs w:val="20"/>
              <w:highlight w:val="yellow"/>
            </w:rPr>
            <w:t>Vigente desde: 26/10/2011</w:t>
          </w:r>
        </w:p>
      </w:tc>
    </w:tr>
  </w:tbl>
  <w:p w14:paraId="33A55872" w14:textId="77777777" w:rsidR="00C81386" w:rsidRDefault="00C81386">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1E748C3"/>
    <w:multiLevelType w:val="multilevel"/>
    <w:tmpl w:val="33D0148E"/>
    <w:lvl w:ilvl="0">
      <w:start w:val="1"/>
      <w:numFmt w:val="decimal"/>
      <w:lvlText w:val="%1."/>
      <w:lvlJc w:val="left"/>
      <w:pPr>
        <w:ind w:left="1085" w:hanging="375"/>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6A726628"/>
    <w:multiLevelType w:val="multilevel"/>
    <w:tmpl w:val="A5B0E2BE"/>
    <w:lvl w:ilvl="0">
      <w:start w:val="1"/>
      <w:numFmt w:val="decimal"/>
      <w:lvlText w:val="%1."/>
      <w:lvlJc w:val="left"/>
      <w:pPr>
        <w:ind w:left="928"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1386"/>
    <w:rsid w:val="0009133E"/>
    <w:rsid w:val="00104C82"/>
    <w:rsid w:val="001475B9"/>
    <w:rsid w:val="001C1429"/>
    <w:rsid w:val="001F166A"/>
    <w:rsid w:val="003321D4"/>
    <w:rsid w:val="00430A22"/>
    <w:rsid w:val="00461771"/>
    <w:rsid w:val="00531A55"/>
    <w:rsid w:val="00533AC9"/>
    <w:rsid w:val="0054165D"/>
    <w:rsid w:val="00573E1B"/>
    <w:rsid w:val="006D5216"/>
    <w:rsid w:val="006E18B3"/>
    <w:rsid w:val="006E6903"/>
    <w:rsid w:val="00737B56"/>
    <w:rsid w:val="008B2904"/>
    <w:rsid w:val="00917385"/>
    <w:rsid w:val="00934767"/>
    <w:rsid w:val="009F3BC6"/>
    <w:rsid w:val="00AC1255"/>
    <w:rsid w:val="00BE168D"/>
    <w:rsid w:val="00C3135D"/>
    <w:rsid w:val="00C41A43"/>
    <w:rsid w:val="00C74D1B"/>
    <w:rsid w:val="00C81386"/>
    <w:rsid w:val="00CD3FDD"/>
    <w:rsid w:val="00CE3A96"/>
    <w:rsid w:val="00D23422"/>
    <w:rsid w:val="00DD4F06"/>
    <w:rsid w:val="00DF723F"/>
    <w:rsid w:val="00E26C9D"/>
    <w:rsid w:val="00EA2F6D"/>
    <w:rsid w:val="00F52B63"/>
    <w:rsid w:val="00FD4EA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98A634"/>
  <w15:docId w15:val="{6E0F4BAB-F9F8-4593-BC2B-596829F83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s" w:eastAsia="es-CO"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rFonts w:ascii="Arial" w:eastAsia="Arial" w:hAnsi="Arial" w:cs="Arial"/>
      <w:b/>
      <w:bCs/>
      <w:sz w:val="16"/>
      <w:szCs w:val="16"/>
    </w:rPr>
  </w:style>
  <w:style w:type="paragraph" w:styleId="Ttulo2">
    <w:name w:val="heading 2"/>
    <w:basedOn w:val="Normal"/>
    <w:next w:val="Normal"/>
    <w:uiPriority w:val="9"/>
    <w:semiHidden/>
    <w:unhideWhenUsed/>
    <w:qFormat/>
    <w:pPr>
      <w:keepNext/>
      <w:jc w:val="center"/>
      <w:outlineLvl w:val="1"/>
    </w:pPr>
    <w:rPr>
      <w:rFonts w:ascii="Arial" w:eastAsia="Arial" w:hAnsi="Arial" w:cs="Arial"/>
      <w:b/>
      <w:bCs/>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70" w:type="dxa"/>
        <w:bottom w:w="0" w:type="dxa"/>
        <w:right w:w="70" w:type="dxa"/>
      </w:tblCellMar>
    </w:tblPr>
  </w:style>
  <w:style w:type="paragraph" w:styleId="Prrafodelista">
    <w:name w:val="List Paragraph"/>
    <w:basedOn w:val="Normal"/>
    <w:uiPriority w:val="34"/>
    <w:qFormat/>
    <w:rsid w:val="00AC125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821845">
      <w:bodyDiv w:val="1"/>
      <w:marLeft w:val="0"/>
      <w:marRight w:val="0"/>
      <w:marTop w:val="0"/>
      <w:marBottom w:val="0"/>
      <w:divBdr>
        <w:top w:val="none" w:sz="0" w:space="0" w:color="auto"/>
        <w:left w:val="none" w:sz="0" w:space="0" w:color="auto"/>
        <w:bottom w:val="none" w:sz="0" w:space="0" w:color="auto"/>
        <w:right w:val="none" w:sz="0" w:space="0" w:color="auto"/>
      </w:divBdr>
    </w:div>
    <w:div w:id="931739206">
      <w:bodyDiv w:val="1"/>
      <w:marLeft w:val="0"/>
      <w:marRight w:val="0"/>
      <w:marTop w:val="0"/>
      <w:marBottom w:val="0"/>
      <w:divBdr>
        <w:top w:val="none" w:sz="0" w:space="0" w:color="auto"/>
        <w:left w:val="none" w:sz="0" w:space="0" w:color="auto"/>
        <w:bottom w:val="none" w:sz="0" w:space="0" w:color="auto"/>
        <w:right w:val="none" w:sz="0" w:space="0" w:color="auto"/>
      </w:divBdr>
    </w:div>
    <w:div w:id="14297388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DF3CFB-4F24-44C6-92A0-8417257519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TotalTime>
  <Pages>4</Pages>
  <Words>759</Words>
  <Characters>4328</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Karen Sanchez</dc:creator>
  <cp:lastModifiedBy>KAREN PAOLA SÁNCHEZ GARCÍA</cp:lastModifiedBy>
  <cp:revision>3</cp:revision>
  <dcterms:created xsi:type="dcterms:W3CDTF">2026-06-30T17:05:00Z</dcterms:created>
  <dcterms:modified xsi:type="dcterms:W3CDTF">2026-06-30T19:00:00Z</dcterms:modified>
</cp:coreProperties>
</file>